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CD5B" w14:textId="77777777" w:rsidR="00CE597C" w:rsidRPr="00D56F14" w:rsidRDefault="00EC7A62" w:rsidP="00EC7A62">
      <w:pPr>
        <w:pStyle w:val="Kop1"/>
      </w:pPr>
      <w:r w:rsidRPr="00D56F14">
        <w:t xml:space="preserve">HL7 </w:t>
      </w:r>
      <w:r w:rsidR="001E015E" w:rsidRPr="00D56F14">
        <w:t>Patient Care</w:t>
      </w:r>
      <w:r w:rsidRPr="00D56F14">
        <w:t xml:space="preserve"> Work Group Mission and Charter</w:t>
      </w:r>
    </w:p>
    <w:p w14:paraId="34A8F8D2" w14:textId="0D752AD9" w:rsidR="00EC7A62" w:rsidRPr="00D56F14" w:rsidRDefault="00C23AB2" w:rsidP="00EC7A62">
      <w:pPr>
        <w:pStyle w:val="Kop1"/>
      </w:pPr>
      <w:r>
        <w:t>July 2017</w:t>
      </w:r>
    </w:p>
    <w:p w14:paraId="515E652F" w14:textId="77777777" w:rsidR="00CE597C" w:rsidRPr="00EC7A62" w:rsidRDefault="001E015E" w:rsidP="00EC7A62">
      <w:pPr>
        <w:spacing w:before="100" w:beforeAutospacing="1" w:after="100" w:afterAutospacing="1" w:line="240" w:lineRule="auto"/>
        <w:rPr>
          <w:rFonts w:ascii="Arial" w:eastAsia="Times New Roman" w:hAnsi="Arial" w:cs="Arial"/>
          <w:b/>
          <w:color w:val="000000"/>
          <w:sz w:val="36"/>
          <w:szCs w:val="36"/>
          <w:lang w:eastAsia="nl-NL"/>
        </w:rPr>
      </w:pPr>
      <w:r w:rsidRPr="00EC7A62">
        <w:rPr>
          <w:rFonts w:ascii="Arial" w:hAnsi="Arial" w:cs="Arial"/>
          <w:b/>
          <w:sz w:val="28"/>
          <w:szCs w:val="28"/>
        </w:rPr>
        <w:t>Mission</w:t>
      </w:r>
    </w:p>
    <w:p w14:paraId="2D5C8E32" w14:textId="0D7BC54E" w:rsidR="001E015E" w:rsidRPr="001E015E" w:rsidRDefault="001E015E" w:rsidP="001E015E">
      <w:pPr>
        <w:spacing w:beforeAutospacing="1" w:after="100" w:afterAutospacing="1" w:line="240" w:lineRule="auto"/>
        <w:rPr>
          <w:rFonts w:ascii="Arial" w:eastAsia="Times New Roman" w:hAnsi="Arial" w:cs="Arial"/>
          <w:color w:val="000000"/>
          <w:sz w:val="20"/>
          <w:szCs w:val="20"/>
          <w:lang w:eastAsia="nl-NL"/>
        </w:rPr>
      </w:pPr>
      <w:r w:rsidRPr="001E015E">
        <w:rPr>
          <w:rFonts w:ascii="Arial" w:eastAsia="Times New Roman" w:hAnsi="Arial" w:cs="Arial"/>
          <w:color w:val="000000"/>
          <w:sz w:val="24"/>
          <w:szCs w:val="24"/>
          <w:lang w:eastAsia="nl-NL"/>
        </w:rPr>
        <w:t xml:space="preserve">The </w:t>
      </w:r>
      <w:r w:rsidR="00477601">
        <w:rPr>
          <w:rFonts w:ascii="Arial" w:eastAsia="Times New Roman" w:hAnsi="Arial" w:cs="Arial"/>
          <w:color w:val="000000"/>
          <w:sz w:val="24"/>
          <w:szCs w:val="24"/>
          <w:lang w:eastAsia="nl-NL"/>
        </w:rPr>
        <w:t xml:space="preserve">mission </w:t>
      </w:r>
      <w:r w:rsidRPr="001E015E">
        <w:rPr>
          <w:rFonts w:ascii="Arial" w:eastAsia="Times New Roman" w:hAnsi="Arial" w:cs="Arial"/>
          <w:color w:val="000000"/>
          <w:sz w:val="24"/>
          <w:szCs w:val="24"/>
          <w:lang w:eastAsia="nl-NL"/>
        </w:rPr>
        <w:t xml:space="preserve">of </w:t>
      </w:r>
      <w:r w:rsidR="00477601">
        <w:rPr>
          <w:rFonts w:ascii="Arial" w:eastAsia="Times New Roman" w:hAnsi="Arial" w:cs="Arial"/>
          <w:color w:val="000000"/>
          <w:sz w:val="24"/>
          <w:szCs w:val="24"/>
          <w:lang w:eastAsia="nl-NL"/>
        </w:rPr>
        <w:t xml:space="preserve">the </w:t>
      </w:r>
      <w:r w:rsidRPr="001E015E">
        <w:rPr>
          <w:rFonts w:ascii="Arial" w:eastAsia="Times New Roman" w:hAnsi="Arial" w:cs="Arial"/>
          <w:color w:val="000000"/>
          <w:sz w:val="24"/>
          <w:szCs w:val="24"/>
          <w:lang w:eastAsia="nl-NL"/>
        </w:rPr>
        <w:t xml:space="preserve">Patient Care Working Group </w:t>
      </w:r>
      <w:r w:rsidR="00EC7A62">
        <w:rPr>
          <w:rFonts w:ascii="Arial" w:eastAsia="Times New Roman" w:hAnsi="Arial" w:cs="Arial"/>
          <w:color w:val="000000"/>
          <w:sz w:val="24"/>
          <w:szCs w:val="24"/>
          <w:lang w:eastAsia="nl-NL"/>
        </w:rPr>
        <w:t xml:space="preserve">(PCWG) </w:t>
      </w:r>
      <w:r w:rsidRPr="001E015E">
        <w:rPr>
          <w:rFonts w:ascii="Arial" w:eastAsia="Times New Roman" w:hAnsi="Arial" w:cs="Arial"/>
          <w:color w:val="000000"/>
          <w:sz w:val="24"/>
          <w:szCs w:val="24"/>
          <w:lang w:eastAsia="nl-NL"/>
        </w:rPr>
        <w:t>is to define the requirements</w:t>
      </w:r>
      <w:r w:rsidR="004233C6">
        <w:rPr>
          <w:rFonts w:ascii="Arial" w:eastAsia="Times New Roman" w:hAnsi="Arial" w:cs="Arial"/>
          <w:color w:val="000000"/>
          <w:sz w:val="24"/>
          <w:szCs w:val="24"/>
          <w:lang w:eastAsia="nl-NL"/>
        </w:rPr>
        <w:t>,</w:t>
      </w:r>
      <w:r w:rsidRPr="001E015E">
        <w:rPr>
          <w:rFonts w:ascii="Arial" w:eastAsia="Times New Roman" w:hAnsi="Arial" w:cs="Arial"/>
          <w:color w:val="000000"/>
          <w:sz w:val="24"/>
          <w:szCs w:val="24"/>
          <w:lang w:eastAsia="nl-NL"/>
        </w:rPr>
        <w:t xml:space="preserve"> </w:t>
      </w:r>
      <w:r w:rsidR="00630B03">
        <w:rPr>
          <w:rFonts w:ascii="Arial" w:eastAsia="Times New Roman" w:hAnsi="Arial" w:cs="Arial"/>
          <w:color w:val="000000"/>
          <w:sz w:val="24"/>
          <w:szCs w:val="24"/>
          <w:lang w:eastAsia="nl-NL"/>
        </w:rPr>
        <w:t>design</w:t>
      </w:r>
      <w:r w:rsidR="00990169">
        <w:rPr>
          <w:rFonts w:ascii="Arial" w:eastAsia="Times New Roman" w:hAnsi="Arial" w:cs="Arial"/>
          <w:color w:val="000000"/>
          <w:sz w:val="24"/>
          <w:szCs w:val="24"/>
          <w:lang w:eastAsia="nl-NL"/>
        </w:rPr>
        <w:t>/</w:t>
      </w:r>
      <w:r w:rsidR="001B09CC">
        <w:rPr>
          <w:rFonts w:ascii="Arial" w:eastAsia="Times New Roman" w:hAnsi="Arial" w:cs="Arial"/>
          <w:color w:val="000000"/>
          <w:sz w:val="24"/>
          <w:szCs w:val="24"/>
          <w:lang w:eastAsia="nl-NL"/>
        </w:rPr>
        <w:t xml:space="preserve">validate </w:t>
      </w:r>
      <w:r w:rsidR="004233C6">
        <w:rPr>
          <w:rFonts w:ascii="Arial" w:eastAsia="Times New Roman" w:hAnsi="Arial" w:cs="Arial"/>
          <w:color w:val="000000"/>
          <w:sz w:val="24"/>
          <w:szCs w:val="24"/>
          <w:lang w:eastAsia="nl-NL"/>
        </w:rPr>
        <w:t>standards</w:t>
      </w:r>
      <w:r w:rsidR="001B09CC">
        <w:rPr>
          <w:rFonts w:ascii="Arial" w:eastAsia="Times New Roman" w:hAnsi="Arial" w:cs="Arial"/>
          <w:color w:val="000000"/>
          <w:sz w:val="24"/>
          <w:szCs w:val="24"/>
          <w:lang w:eastAsia="nl-NL"/>
        </w:rPr>
        <w:t xml:space="preserve"> specifications </w:t>
      </w:r>
      <w:r w:rsidR="004233C6">
        <w:rPr>
          <w:rFonts w:ascii="Arial" w:eastAsia="Times New Roman" w:hAnsi="Arial" w:cs="Arial"/>
          <w:color w:val="000000"/>
          <w:sz w:val="24"/>
          <w:szCs w:val="24"/>
          <w:lang w:eastAsia="nl-NL"/>
        </w:rPr>
        <w:t xml:space="preserve">and implementation guides </w:t>
      </w:r>
      <w:r w:rsidR="001B09CC">
        <w:rPr>
          <w:rFonts w:ascii="Arial" w:eastAsia="Times New Roman" w:hAnsi="Arial" w:cs="Arial"/>
          <w:color w:val="000000"/>
          <w:sz w:val="24"/>
          <w:szCs w:val="24"/>
          <w:lang w:eastAsia="nl-NL"/>
        </w:rPr>
        <w:t xml:space="preserve">for the capture, communication, and use of </w:t>
      </w:r>
      <w:r w:rsidRPr="001E015E">
        <w:rPr>
          <w:rFonts w:ascii="Arial" w:eastAsia="Times New Roman" w:hAnsi="Arial" w:cs="Arial"/>
          <w:color w:val="000000"/>
          <w:sz w:val="24"/>
          <w:szCs w:val="24"/>
          <w:lang w:eastAsia="nl-NL"/>
        </w:rPr>
        <w:t xml:space="preserve">information </w:t>
      </w:r>
      <w:r w:rsidR="00EC7A62">
        <w:rPr>
          <w:rFonts w:ascii="Arial" w:eastAsia="Times New Roman" w:hAnsi="Arial" w:cs="Arial"/>
          <w:color w:val="000000"/>
          <w:sz w:val="24"/>
          <w:szCs w:val="24"/>
          <w:lang w:eastAsia="nl-NL"/>
        </w:rPr>
        <w:t>related to</w:t>
      </w:r>
      <w:r w:rsidRPr="001E015E">
        <w:rPr>
          <w:rFonts w:ascii="Arial" w:eastAsia="Times New Roman" w:hAnsi="Arial" w:cs="Arial"/>
          <w:color w:val="000000"/>
          <w:sz w:val="24"/>
          <w:szCs w:val="24"/>
          <w:lang w:eastAsia="nl-NL"/>
        </w:rPr>
        <w:t xml:space="preserve"> the management, execution and quality of care provision. </w:t>
      </w:r>
    </w:p>
    <w:p w14:paraId="52C7F100" w14:textId="77777777" w:rsidR="00CE597C" w:rsidRPr="00EC7A62" w:rsidRDefault="001E015E" w:rsidP="00EC7A62">
      <w:pPr>
        <w:pStyle w:val="Kop1"/>
        <w:rPr>
          <w:color w:val="auto"/>
        </w:rPr>
      </w:pPr>
      <w:r w:rsidRPr="00EC7A62">
        <w:rPr>
          <w:color w:val="auto"/>
        </w:rPr>
        <w:t>Charter</w:t>
      </w:r>
    </w:p>
    <w:p w14:paraId="5B7568DC" w14:textId="77777777" w:rsidR="00CE597C" w:rsidRDefault="00B44939" w:rsidP="00EC7A62">
      <w:pPr>
        <w:pStyle w:val="Kop2"/>
      </w:pPr>
      <w:r>
        <w:t>Work Products and Contributions to HL7 Processes</w:t>
      </w:r>
    </w:p>
    <w:p w14:paraId="4244B449" w14:textId="764225A7" w:rsidR="00B44939" w:rsidRPr="00EC7A62" w:rsidRDefault="00665E1E" w:rsidP="00B44939">
      <w:pPr>
        <w:shd w:val="clear" w:color="auto" w:fill="FFFFFF"/>
        <w:spacing w:beforeAutospacing="1" w:afterAutospacing="1"/>
        <w:rPr>
          <w:rFonts w:ascii="Arial" w:hAnsi="Arial" w:cs="Arial"/>
          <w:color w:val="000000"/>
          <w:sz w:val="24"/>
          <w:szCs w:val="24"/>
        </w:rPr>
      </w:pPr>
      <w:r w:rsidRPr="00EC7A62">
        <w:rPr>
          <w:rFonts w:ascii="Arial" w:hAnsi="Arial" w:cs="Arial"/>
          <w:color w:val="000000"/>
          <w:sz w:val="24"/>
          <w:szCs w:val="24"/>
        </w:rPr>
        <w:t xml:space="preserve">The </w:t>
      </w:r>
      <w:r w:rsidR="00EC7A62">
        <w:rPr>
          <w:rFonts w:ascii="Arial" w:hAnsi="Arial" w:cs="Arial"/>
          <w:color w:val="000000"/>
          <w:sz w:val="24"/>
          <w:szCs w:val="24"/>
        </w:rPr>
        <w:t>PC</w:t>
      </w:r>
      <w:r w:rsidRPr="00EC7A62">
        <w:rPr>
          <w:rFonts w:ascii="Arial" w:hAnsi="Arial" w:cs="Arial"/>
          <w:color w:val="000000"/>
          <w:sz w:val="24"/>
          <w:szCs w:val="24"/>
        </w:rPr>
        <w:t xml:space="preserve">WG provides a forum for all stakeholders concerned with clinical content related to </w:t>
      </w:r>
      <w:r w:rsidR="00C60FF3">
        <w:rPr>
          <w:rFonts w:ascii="Arial" w:hAnsi="Arial" w:cs="Arial"/>
          <w:color w:val="000000"/>
          <w:sz w:val="24"/>
          <w:szCs w:val="24"/>
        </w:rPr>
        <w:t xml:space="preserve">patient </w:t>
      </w:r>
      <w:r w:rsidRPr="00EC7A62">
        <w:rPr>
          <w:rFonts w:ascii="Arial" w:hAnsi="Arial" w:cs="Arial"/>
          <w:color w:val="000000"/>
          <w:sz w:val="24"/>
          <w:szCs w:val="24"/>
        </w:rPr>
        <w:t>care</w:t>
      </w:r>
      <w:r w:rsidR="005D794C">
        <w:rPr>
          <w:rFonts w:ascii="Arial" w:hAnsi="Arial" w:cs="Arial"/>
          <w:color w:val="000000"/>
          <w:sz w:val="24"/>
          <w:szCs w:val="24"/>
        </w:rPr>
        <w:t xml:space="preserve"> (including c</w:t>
      </w:r>
      <w:r w:rsidR="004B3B0A">
        <w:rPr>
          <w:rFonts w:ascii="Arial" w:hAnsi="Arial" w:cs="Arial"/>
          <w:color w:val="000000"/>
          <w:sz w:val="24"/>
          <w:szCs w:val="24"/>
        </w:rPr>
        <w:t xml:space="preserve">hild </w:t>
      </w:r>
      <w:r w:rsidR="005D794C">
        <w:rPr>
          <w:rFonts w:ascii="Arial" w:hAnsi="Arial" w:cs="Arial"/>
          <w:color w:val="000000"/>
          <w:sz w:val="24"/>
          <w:szCs w:val="24"/>
        </w:rPr>
        <w:t>h</w:t>
      </w:r>
      <w:r w:rsidR="004B3B0A">
        <w:rPr>
          <w:rFonts w:ascii="Arial" w:hAnsi="Arial" w:cs="Arial"/>
          <w:color w:val="000000"/>
          <w:sz w:val="24"/>
          <w:szCs w:val="24"/>
        </w:rPr>
        <w:t>ealth)</w:t>
      </w:r>
      <w:r w:rsidRPr="00EC7A62">
        <w:rPr>
          <w:rFonts w:ascii="Arial" w:hAnsi="Arial" w:cs="Arial"/>
          <w:color w:val="000000"/>
          <w:sz w:val="24"/>
          <w:szCs w:val="24"/>
        </w:rPr>
        <w:t xml:space="preserve"> information.  The WG work</w:t>
      </w:r>
      <w:r w:rsidR="00DE04CA">
        <w:rPr>
          <w:rFonts w:ascii="Arial" w:hAnsi="Arial" w:cs="Arial"/>
          <w:color w:val="000000"/>
          <w:sz w:val="24"/>
          <w:szCs w:val="24"/>
        </w:rPr>
        <w:t>s</w:t>
      </w:r>
      <w:r w:rsidRPr="00EC7A62">
        <w:rPr>
          <w:rFonts w:ascii="Arial" w:hAnsi="Arial" w:cs="Arial"/>
          <w:color w:val="000000"/>
          <w:sz w:val="24"/>
          <w:szCs w:val="24"/>
        </w:rPr>
        <w:t xml:space="preserve"> with and provide</w:t>
      </w:r>
      <w:r w:rsidR="00DE04CA">
        <w:rPr>
          <w:rFonts w:ascii="Arial" w:hAnsi="Arial" w:cs="Arial"/>
          <w:color w:val="000000"/>
          <w:sz w:val="24"/>
          <w:szCs w:val="24"/>
        </w:rPr>
        <w:t>s</w:t>
      </w:r>
      <w:r w:rsidRPr="00EC7A62">
        <w:rPr>
          <w:rFonts w:ascii="Arial" w:hAnsi="Arial" w:cs="Arial"/>
          <w:color w:val="000000"/>
          <w:sz w:val="24"/>
          <w:szCs w:val="24"/>
        </w:rPr>
        <w:t xml:space="preserve"> </w:t>
      </w:r>
      <w:r w:rsidR="00C60FF3">
        <w:rPr>
          <w:rFonts w:ascii="Arial" w:hAnsi="Arial" w:cs="Arial"/>
          <w:color w:val="000000"/>
          <w:sz w:val="24"/>
          <w:szCs w:val="24"/>
        </w:rPr>
        <w:t xml:space="preserve">patient </w:t>
      </w:r>
      <w:r w:rsidRPr="00EC7A62">
        <w:rPr>
          <w:rFonts w:ascii="Arial" w:hAnsi="Arial" w:cs="Arial"/>
          <w:color w:val="000000"/>
          <w:sz w:val="24"/>
          <w:szCs w:val="24"/>
        </w:rPr>
        <w:t>care guidance</w:t>
      </w:r>
      <w:r w:rsidR="001B09CC">
        <w:rPr>
          <w:rFonts w:ascii="Arial" w:hAnsi="Arial" w:cs="Arial"/>
          <w:color w:val="000000"/>
          <w:sz w:val="24"/>
          <w:szCs w:val="24"/>
        </w:rPr>
        <w:t xml:space="preserve"> and </w:t>
      </w:r>
      <w:r w:rsidRPr="00EC7A62">
        <w:rPr>
          <w:rFonts w:ascii="Arial" w:hAnsi="Arial" w:cs="Arial"/>
          <w:color w:val="000000"/>
          <w:sz w:val="24"/>
          <w:szCs w:val="24"/>
        </w:rPr>
        <w:t xml:space="preserve">recommendations to other WGs. The </w:t>
      </w:r>
      <w:r w:rsidR="00EC7A62">
        <w:rPr>
          <w:rFonts w:ascii="Arial" w:hAnsi="Arial" w:cs="Arial"/>
          <w:color w:val="000000"/>
          <w:sz w:val="24"/>
          <w:szCs w:val="24"/>
        </w:rPr>
        <w:t>PC</w:t>
      </w:r>
      <w:r w:rsidRPr="00EC7A62">
        <w:rPr>
          <w:rFonts w:ascii="Arial" w:hAnsi="Arial" w:cs="Arial"/>
          <w:color w:val="000000"/>
          <w:sz w:val="24"/>
          <w:szCs w:val="24"/>
        </w:rPr>
        <w:t>WG take</w:t>
      </w:r>
      <w:r w:rsidR="00DE04CA">
        <w:rPr>
          <w:rFonts w:ascii="Arial" w:hAnsi="Arial" w:cs="Arial"/>
          <w:color w:val="000000"/>
          <w:sz w:val="24"/>
          <w:szCs w:val="24"/>
        </w:rPr>
        <w:t>s</w:t>
      </w:r>
      <w:r w:rsidRPr="00EC7A62">
        <w:rPr>
          <w:rFonts w:ascii="Arial" w:hAnsi="Arial" w:cs="Arial"/>
          <w:color w:val="000000"/>
          <w:sz w:val="24"/>
          <w:szCs w:val="24"/>
        </w:rPr>
        <w:t xml:space="preserve"> into account the experience of groups outside of HL7 </w:t>
      </w:r>
      <w:r w:rsidR="00DE04CA">
        <w:rPr>
          <w:rFonts w:ascii="Arial" w:hAnsi="Arial" w:cs="Arial"/>
          <w:color w:val="000000"/>
          <w:sz w:val="24"/>
          <w:szCs w:val="24"/>
        </w:rPr>
        <w:t>(</w:t>
      </w:r>
      <w:r w:rsidRPr="00EC7A62">
        <w:rPr>
          <w:rFonts w:ascii="Arial" w:hAnsi="Arial" w:cs="Arial"/>
          <w:color w:val="000000"/>
          <w:sz w:val="24"/>
          <w:szCs w:val="24"/>
        </w:rPr>
        <w:t>e.g.</w:t>
      </w:r>
      <w:r w:rsidR="00DE04CA">
        <w:rPr>
          <w:rFonts w:ascii="Arial" w:hAnsi="Arial" w:cs="Arial"/>
          <w:color w:val="000000"/>
          <w:sz w:val="24"/>
          <w:szCs w:val="24"/>
        </w:rPr>
        <w:t>,</w:t>
      </w:r>
      <w:r w:rsidRPr="00EC7A62">
        <w:rPr>
          <w:rFonts w:ascii="Arial" w:hAnsi="Arial" w:cs="Arial"/>
          <w:color w:val="000000"/>
          <w:sz w:val="24"/>
          <w:szCs w:val="24"/>
        </w:rPr>
        <w:t xml:space="preserve"> Integrating the Healthcare Enterprise (IHE) P</w:t>
      </w:r>
      <w:r w:rsidR="001B09CC">
        <w:rPr>
          <w:rFonts w:ascii="Arial" w:hAnsi="Arial" w:cs="Arial"/>
          <w:color w:val="000000"/>
          <w:sz w:val="24"/>
          <w:szCs w:val="24"/>
        </w:rPr>
        <w:t xml:space="preserve">atient </w:t>
      </w:r>
      <w:r w:rsidRPr="00EC7A62">
        <w:rPr>
          <w:rFonts w:ascii="Arial" w:hAnsi="Arial" w:cs="Arial"/>
          <w:color w:val="000000"/>
          <w:sz w:val="24"/>
          <w:szCs w:val="24"/>
        </w:rPr>
        <w:t>C</w:t>
      </w:r>
      <w:r w:rsidR="001B09CC">
        <w:rPr>
          <w:rFonts w:ascii="Arial" w:hAnsi="Arial" w:cs="Arial"/>
          <w:color w:val="000000"/>
          <w:sz w:val="24"/>
          <w:szCs w:val="24"/>
        </w:rPr>
        <w:t xml:space="preserve">are </w:t>
      </w:r>
      <w:r w:rsidRPr="00EC7A62">
        <w:rPr>
          <w:rFonts w:ascii="Arial" w:hAnsi="Arial" w:cs="Arial"/>
          <w:color w:val="000000"/>
          <w:sz w:val="24"/>
          <w:szCs w:val="24"/>
        </w:rPr>
        <w:t>C</w:t>
      </w:r>
      <w:r w:rsidR="001B09CC">
        <w:rPr>
          <w:rFonts w:ascii="Arial" w:hAnsi="Arial" w:cs="Arial"/>
          <w:color w:val="000000"/>
          <w:sz w:val="24"/>
          <w:szCs w:val="24"/>
        </w:rPr>
        <w:t>oordination domain</w:t>
      </w:r>
      <w:r w:rsidR="00DE04CA">
        <w:rPr>
          <w:rFonts w:ascii="Arial" w:hAnsi="Arial" w:cs="Arial"/>
          <w:color w:val="000000"/>
          <w:sz w:val="24"/>
          <w:szCs w:val="24"/>
        </w:rPr>
        <w:t>,</w:t>
      </w:r>
      <w:r w:rsidR="001C083D">
        <w:rPr>
          <w:rFonts w:ascii="Arial" w:hAnsi="Arial" w:cs="Arial"/>
          <w:color w:val="000000"/>
          <w:sz w:val="24"/>
          <w:szCs w:val="24"/>
        </w:rPr>
        <w:t xml:space="preserve"> </w:t>
      </w:r>
      <w:r w:rsidR="001B09CC">
        <w:rPr>
          <w:rFonts w:ascii="Arial" w:hAnsi="Arial" w:cs="Arial"/>
          <w:color w:val="000000"/>
          <w:sz w:val="24"/>
          <w:szCs w:val="24"/>
        </w:rPr>
        <w:t xml:space="preserve">SNOMED </w:t>
      </w:r>
      <w:r w:rsidR="001C083D">
        <w:rPr>
          <w:rFonts w:ascii="Arial" w:hAnsi="Arial" w:cs="Arial"/>
          <w:color w:val="000000"/>
          <w:sz w:val="24"/>
          <w:szCs w:val="24"/>
        </w:rPr>
        <w:t>International).</w:t>
      </w:r>
      <w:r w:rsidRPr="00EC7A62">
        <w:rPr>
          <w:rFonts w:ascii="Arial" w:hAnsi="Arial" w:cs="Arial"/>
          <w:color w:val="000000"/>
          <w:sz w:val="24"/>
          <w:szCs w:val="24"/>
        </w:rPr>
        <w:t xml:space="preserve">   Stakeholders </w:t>
      </w:r>
      <w:r w:rsidR="000B15E4" w:rsidRPr="00EC7A62">
        <w:rPr>
          <w:rFonts w:ascii="Arial" w:hAnsi="Arial" w:cs="Arial"/>
          <w:color w:val="000000"/>
          <w:sz w:val="24"/>
          <w:szCs w:val="24"/>
        </w:rPr>
        <w:t>include physicians</w:t>
      </w:r>
      <w:r w:rsidRPr="00EC7A62">
        <w:rPr>
          <w:rFonts w:ascii="Arial" w:hAnsi="Arial" w:cs="Arial"/>
          <w:color w:val="000000"/>
          <w:sz w:val="24"/>
          <w:szCs w:val="24"/>
        </w:rPr>
        <w:t>, nurses</w:t>
      </w:r>
      <w:r w:rsidR="00DE04CA">
        <w:rPr>
          <w:rFonts w:ascii="Arial" w:hAnsi="Arial" w:cs="Arial"/>
          <w:color w:val="000000"/>
          <w:sz w:val="24"/>
          <w:szCs w:val="24"/>
        </w:rPr>
        <w:t>,</w:t>
      </w:r>
      <w:r w:rsidRPr="00EC7A62">
        <w:rPr>
          <w:rFonts w:ascii="Arial" w:hAnsi="Arial" w:cs="Arial"/>
          <w:color w:val="000000"/>
          <w:sz w:val="24"/>
          <w:szCs w:val="24"/>
        </w:rPr>
        <w:t xml:space="preserve"> and other clinicians</w:t>
      </w:r>
      <w:r w:rsidR="00DE04CA">
        <w:rPr>
          <w:rFonts w:ascii="Arial" w:hAnsi="Arial" w:cs="Arial"/>
          <w:color w:val="000000"/>
          <w:sz w:val="24"/>
          <w:szCs w:val="24"/>
        </w:rPr>
        <w:t>;</w:t>
      </w:r>
      <w:r w:rsidRPr="00EC7A62">
        <w:rPr>
          <w:rFonts w:ascii="Arial" w:hAnsi="Arial" w:cs="Arial"/>
          <w:color w:val="000000"/>
          <w:sz w:val="24"/>
          <w:szCs w:val="24"/>
        </w:rPr>
        <w:t xml:space="preserve"> healthcare technology experts</w:t>
      </w:r>
      <w:r w:rsidR="00DE04CA">
        <w:rPr>
          <w:rFonts w:ascii="Arial" w:hAnsi="Arial" w:cs="Arial"/>
          <w:color w:val="000000"/>
          <w:sz w:val="24"/>
          <w:szCs w:val="24"/>
        </w:rPr>
        <w:t>;</w:t>
      </w:r>
      <w:r w:rsidRPr="00EC7A62">
        <w:rPr>
          <w:rFonts w:ascii="Arial" w:hAnsi="Arial" w:cs="Arial"/>
          <w:color w:val="000000"/>
          <w:sz w:val="24"/>
          <w:szCs w:val="24"/>
        </w:rPr>
        <w:t xml:space="preserve"> vendors</w:t>
      </w:r>
      <w:r w:rsidR="00DE04CA">
        <w:rPr>
          <w:rFonts w:ascii="Arial" w:hAnsi="Arial" w:cs="Arial"/>
          <w:color w:val="000000"/>
          <w:sz w:val="24"/>
          <w:szCs w:val="24"/>
        </w:rPr>
        <w:t>;</w:t>
      </w:r>
      <w:r w:rsidRPr="00EC7A62">
        <w:rPr>
          <w:rFonts w:ascii="Arial" w:hAnsi="Arial" w:cs="Arial"/>
          <w:color w:val="000000"/>
          <w:sz w:val="24"/>
          <w:szCs w:val="24"/>
        </w:rPr>
        <w:t xml:space="preserve"> regulators</w:t>
      </w:r>
      <w:r w:rsidR="001B09CC">
        <w:rPr>
          <w:rFonts w:ascii="Arial" w:hAnsi="Arial" w:cs="Arial"/>
          <w:color w:val="000000"/>
          <w:sz w:val="24"/>
          <w:szCs w:val="24"/>
        </w:rPr>
        <w:t>;</w:t>
      </w:r>
      <w:r w:rsidRPr="00EC7A62">
        <w:rPr>
          <w:rFonts w:ascii="Arial" w:hAnsi="Arial" w:cs="Arial"/>
          <w:color w:val="000000"/>
          <w:sz w:val="24"/>
          <w:szCs w:val="24"/>
        </w:rPr>
        <w:t xml:space="preserve"> public health organizations</w:t>
      </w:r>
      <w:r w:rsidR="00DE04CA">
        <w:rPr>
          <w:rFonts w:ascii="Arial" w:hAnsi="Arial" w:cs="Arial"/>
          <w:color w:val="000000"/>
          <w:sz w:val="24"/>
          <w:szCs w:val="24"/>
        </w:rPr>
        <w:t>;</w:t>
      </w:r>
      <w:r w:rsidRPr="00EC7A62">
        <w:rPr>
          <w:rFonts w:ascii="Arial" w:hAnsi="Arial" w:cs="Arial"/>
          <w:color w:val="000000"/>
          <w:sz w:val="24"/>
          <w:szCs w:val="24"/>
        </w:rPr>
        <w:t xml:space="preserve"> healthcare strategic organizations </w:t>
      </w:r>
      <w:r w:rsidR="00DE04CA">
        <w:rPr>
          <w:rFonts w:ascii="Arial" w:hAnsi="Arial" w:cs="Arial"/>
          <w:color w:val="000000"/>
          <w:sz w:val="24"/>
          <w:szCs w:val="24"/>
        </w:rPr>
        <w:t>(</w:t>
      </w:r>
      <w:r w:rsidRPr="00EC7A62">
        <w:rPr>
          <w:rFonts w:ascii="Arial" w:hAnsi="Arial" w:cs="Arial"/>
          <w:color w:val="000000"/>
          <w:sz w:val="24"/>
          <w:szCs w:val="24"/>
        </w:rPr>
        <w:t>e.g.</w:t>
      </w:r>
      <w:r w:rsidR="00DE04CA">
        <w:rPr>
          <w:rFonts w:ascii="Arial" w:hAnsi="Arial" w:cs="Arial"/>
          <w:color w:val="000000"/>
          <w:sz w:val="24"/>
          <w:szCs w:val="24"/>
        </w:rPr>
        <w:t>,</w:t>
      </w:r>
      <w:r w:rsidRPr="00EC7A62">
        <w:rPr>
          <w:rFonts w:ascii="Arial" w:hAnsi="Arial" w:cs="Arial"/>
          <w:color w:val="000000"/>
          <w:sz w:val="24"/>
          <w:szCs w:val="24"/>
        </w:rPr>
        <w:t xml:space="preserve"> </w:t>
      </w:r>
      <w:r w:rsidR="000C1141">
        <w:rPr>
          <w:rFonts w:ascii="Arial" w:hAnsi="Arial" w:cs="Arial"/>
          <w:color w:val="000000"/>
          <w:sz w:val="24"/>
          <w:szCs w:val="24"/>
        </w:rPr>
        <w:t xml:space="preserve">US DHHS </w:t>
      </w:r>
      <w:r w:rsidR="000C1141" w:rsidRPr="00665E1E">
        <w:rPr>
          <w:rFonts w:ascii="Arial" w:hAnsi="Arial" w:cs="Arial"/>
          <w:color w:val="000000"/>
          <w:sz w:val="24"/>
          <w:szCs w:val="24"/>
        </w:rPr>
        <w:t>Office of the National Coordinator (ONC)</w:t>
      </w:r>
      <w:r w:rsidR="001C083D">
        <w:rPr>
          <w:rFonts w:ascii="Arial" w:hAnsi="Arial" w:cs="Arial"/>
          <w:color w:val="000000"/>
          <w:sz w:val="24"/>
          <w:szCs w:val="24"/>
        </w:rPr>
        <w:t xml:space="preserve">, </w:t>
      </w:r>
      <w:r w:rsidR="000C1141">
        <w:rPr>
          <w:rFonts w:ascii="Arial" w:hAnsi="Arial" w:cs="Arial"/>
          <w:color w:val="000000"/>
          <w:sz w:val="24"/>
          <w:szCs w:val="24"/>
        </w:rPr>
        <w:t xml:space="preserve"> Standards and Interoperability (S&amp;I) Framework</w:t>
      </w:r>
      <w:r w:rsidR="00C60FF3">
        <w:rPr>
          <w:rFonts w:ascii="Arial" w:hAnsi="Arial" w:cs="Arial"/>
          <w:color w:val="000000"/>
          <w:sz w:val="24"/>
          <w:szCs w:val="24"/>
        </w:rPr>
        <w:t xml:space="preserve">, </w:t>
      </w:r>
      <w:r w:rsidRPr="00EC7A62">
        <w:rPr>
          <w:rFonts w:ascii="Arial" w:hAnsi="Arial" w:cs="Arial"/>
          <w:color w:val="000000"/>
          <w:sz w:val="24"/>
          <w:szCs w:val="24"/>
        </w:rPr>
        <w:t>Dutch National ICT Institute for Healthcare (</w:t>
      </w:r>
      <w:r w:rsidR="00A31021">
        <w:rPr>
          <w:rFonts w:ascii="Arial" w:hAnsi="Arial" w:cs="Arial"/>
          <w:color w:val="000000"/>
          <w:sz w:val="24"/>
          <w:szCs w:val="24"/>
        </w:rPr>
        <w:t>Nictiz</w:t>
      </w:r>
      <w:r w:rsidRPr="00EC7A62">
        <w:rPr>
          <w:rFonts w:ascii="Arial" w:hAnsi="Arial" w:cs="Arial"/>
          <w:color w:val="000000"/>
          <w:sz w:val="24"/>
          <w:szCs w:val="24"/>
        </w:rPr>
        <w:t>), Canada Health Infoway, Australia</w:t>
      </w:r>
      <w:r w:rsidR="004233C6">
        <w:rPr>
          <w:rFonts w:ascii="Arial" w:hAnsi="Arial" w:cs="Arial"/>
          <w:color w:val="000000"/>
          <w:sz w:val="24"/>
          <w:szCs w:val="24"/>
        </w:rPr>
        <w:t>n Digital Health Agency (ADHA)</w:t>
      </w:r>
      <w:r w:rsidR="00DE04CA">
        <w:rPr>
          <w:rFonts w:ascii="Arial" w:hAnsi="Arial" w:cs="Arial"/>
          <w:color w:val="000000"/>
          <w:sz w:val="24"/>
          <w:szCs w:val="24"/>
        </w:rPr>
        <w:t>;</w:t>
      </w:r>
      <w:r w:rsidR="00477601">
        <w:rPr>
          <w:rFonts w:ascii="Arial" w:hAnsi="Arial" w:cs="Arial"/>
          <w:color w:val="000000"/>
          <w:sz w:val="24"/>
          <w:szCs w:val="24"/>
        </w:rPr>
        <w:t xml:space="preserve"> as well as other groups.</w:t>
      </w:r>
    </w:p>
    <w:p w14:paraId="60C531BB" w14:textId="77777777" w:rsidR="0022163D" w:rsidRPr="00EC7A62" w:rsidRDefault="00C60FF3" w:rsidP="00B44939">
      <w:pPr>
        <w:shd w:val="clear" w:color="auto" w:fill="FFFFFF"/>
        <w:spacing w:beforeAutospacing="1" w:afterAutospacing="1"/>
        <w:rPr>
          <w:rFonts w:ascii="Arial" w:hAnsi="Arial" w:cs="Arial"/>
          <w:color w:val="000000"/>
          <w:sz w:val="24"/>
          <w:szCs w:val="24"/>
        </w:rPr>
      </w:pPr>
      <w:r>
        <w:rPr>
          <w:rFonts w:ascii="Arial" w:hAnsi="Arial" w:cs="Arial"/>
          <w:color w:val="000000"/>
          <w:sz w:val="24"/>
          <w:szCs w:val="24"/>
        </w:rPr>
        <w:t>The WG will focus on products for patient care topics</w:t>
      </w:r>
      <w:r w:rsidR="00665E1E" w:rsidRPr="00EC7A62">
        <w:rPr>
          <w:rFonts w:ascii="Arial" w:hAnsi="Arial" w:cs="Arial"/>
          <w:color w:val="000000"/>
          <w:sz w:val="24"/>
          <w:szCs w:val="24"/>
        </w:rPr>
        <w:t xml:space="preserve"> </w:t>
      </w:r>
      <w:r>
        <w:rPr>
          <w:rFonts w:ascii="Arial" w:hAnsi="Arial" w:cs="Arial"/>
          <w:color w:val="000000"/>
          <w:sz w:val="24"/>
          <w:szCs w:val="24"/>
        </w:rPr>
        <w:t>such as</w:t>
      </w:r>
      <w:r w:rsidR="00665E1E" w:rsidRPr="00EC7A62">
        <w:rPr>
          <w:rFonts w:ascii="Arial" w:hAnsi="Arial" w:cs="Arial"/>
          <w:color w:val="000000"/>
          <w:sz w:val="24"/>
          <w:szCs w:val="24"/>
        </w:rPr>
        <w:t>:</w:t>
      </w:r>
    </w:p>
    <w:p w14:paraId="0811AB47" w14:textId="3E4F2AF0" w:rsidR="00CE597C" w:rsidRPr="00EC7A62" w:rsidRDefault="005A7EB0" w:rsidP="00EC7A62">
      <w:pPr>
        <w:pStyle w:val="Lijstalinea"/>
        <w:numPr>
          <w:ilvl w:val="0"/>
          <w:numId w:val="3"/>
        </w:numPr>
        <w:shd w:val="clear" w:color="auto" w:fill="FFFFFF"/>
        <w:spacing w:beforeAutospacing="1" w:afterAutospacing="1"/>
        <w:rPr>
          <w:rFonts w:ascii="Arial" w:hAnsi="Arial" w:cs="Arial"/>
          <w:color w:val="000000"/>
          <w:sz w:val="24"/>
          <w:szCs w:val="24"/>
        </w:rPr>
      </w:pPr>
      <w:r>
        <w:rPr>
          <w:rFonts w:ascii="Arial" w:hAnsi="Arial" w:cs="Arial"/>
          <w:color w:val="000000"/>
          <w:sz w:val="24"/>
          <w:szCs w:val="24"/>
        </w:rPr>
        <w:t>Care s</w:t>
      </w:r>
      <w:r w:rsidR="00665E1E" w:rsidRPr="00EC7A62">
        <w:rPr>
          <w:rFonts w:ascii="Arial" w:hAnsi="Arial" w:cs="Arial"/>
          <w:color w:val="000000"/>
          <w:sz w:val="24"/>
          <w:szCs w:val="24"/>
        </w:rPr>
        <w:t>tructures</w:t>
      </w:r>
      <w:r w:rsidR="001B09CC">
        <w:rPr>
          <w:rFonts w:ascii="Arial" w:hAnsi="Arial" w:cs="Arial"/>
          <w:color w:val="000000"/>
          <w:sz w:val="24"/>
          <w:szCs w:val="24"/>
        </w:rPr>
        <w:t xml:space="preserve"> </w:t>
      </w:r>
      <w:r w:rsidR="005D794C">
        <w:rPr>
          <w:rStyle w:val="Voetnootmarkering"/>
          <w:rFonts w:ascii="Arial" w:hAnsi="Arial" w:cs="Arial"/>
          <w:color w:val="000000"/>
          <w:sz w:val="24"/>
          <w:szCs w:val="24"/>
        </w:rPr>
        <w:footnoteReference w:id="1"/>
      </w:r>
    </w:p>
    <w:p w14:paraId="28E47C31" w14:textId="77777777" w:rsidR="00CE597C" w:rsidRDefault="005A7EB0" w:rsidP="00EC7A62">
      <w:pPr>
        <w:pStyle w:val="Lijstalinea"/>
        <w:numPr>
          <w:ilvl w:val="0"/>
          <w:numId w:val="3"/>
        </w:numPr>
        <w:shd w:val="clear" w:color="auto" w:fill="FFFFFF"/>
        <w:spacing w:beforeAutospacing="1" w:afterAutospacing="1"/>
        <w:rPr>
          <w:rFonts w:ascii="Arial" w:hAnsi="Arial" w:cs="Arial"/>
          <w:color w:val="000000"/>
          <w:sz w:val="24"/>
          <w:szCs w:val="24"/>
        </w:rPr>
      </w:pPr>
      <w:r>
        <w:rPr>
          <w:rFonts w:ascii="Arial" w:hAnsi="Arial" w:cs="Arial"/>
          <w:color w:val="000000"/>
          <w:sz w:val="24"/>
          <w:szCs w:val="24"/>
        </w:rPr>
        <w:t>Care r</w:t>
      </w:r>
      <w:r w:rsidR="00665E1E" w:rsidRPr="00EC7A62">
        <w:rPr>
          <w:rFonts w:ascii="Arial" w:hAnsi="Arial" w:cs="Arial"/>
          <w:color w:val="000000"/>
          <w:sz w:val="24"/>
          <w:szCs w:val="24"/>
        </w:rPr>
        <w:t>ecord</w:t>
      </w:r>
      <w:r>
        <w:rPr>
          <w:rFonts w:ascii="Arial" w:hAnsi="Arial" w:cs="Arial"/>
          <w:color w:val="000000"/>
          <w:sz w:val="24"/>
          <w:szCs w:val="24"/>
        </w:rPr>
        <w:t>s</w:t>
      </w:r>
    </w:p>
    <w:p w14:paraId="607D1C85" w14:textId="77777777" w:rsidR="00477601" w:rsidRPr="00EC7A62" w:rsidRDefault="00477601" w:rsidP="00EC7A62">
      <w:pPr>
        <w:pStyle w:val="Lijstalinea"/>
        <w:numPr>
          <w:ilvl w:val="1"/>
          <w:numId w:val="3"/>
        </w:numPr>
        <w:shd w:val="clear" w:color="auto" w:fill="FFFFFF"/>
        <w:spacing w:beforeAutospacing="1" w:afterAutospacing="1"/>
        <w:rPr>
          <w:rFonts w:ascii="Arial" w:hAnsi="Arial" w:cs="Arial"/>
          <w:color w:val="000000"/>
          <w:sz w:val="24"/>
          <w:szCs w:val="24"/>
        </w:rPr>
      </w:pPr>
      <w:r>
        <w:rPr>
          <w:rFonts w:ascii="Arial" w:hAnsi="Arial" w:cs="Arial"/>
          <w:color w:val="000000"/>
          <w:sz w:val="24"/>
          <w:szCs w:val="24"/>
        </w:rPr>
        <w:t>Clinical Context</w:t>
      </w:r>
    </w:p>
    <w:p w14:paraId="3ABC076A" w14:textId="77777777" w:rsidR="00CE597C" w:rsidRPr="00EC7A62" w:rsidRDefault="005A7EB0" w:rsidP="00EC7A62">
      <w:pPr>
        <w:pStyle w:val="Lijstalinea"/>
        <w:numPr>
          <w:ilvl w:val="0"/>
          <w:numId w:val="3"/>
        </w:numPr>
        <w:shd w:val="clear" w:color="auto" w:fill="FFFFFF"/>
        <w:spacing w:beforeAutospacing="1" w:afterAutospacing="1"/>
        <w:rPr>
          <w:rFonts w:ascii="Arial" w:hAnsi="Arial" w:cs="Arial"/>
          <w:color w:val="000000"/>
          <w:sz w:val="24"/>
          <w:szCs w:val="24"/>
        </w:rPr>
      </w:pPr>
      <w:r>
        <w:rPr>
          <w:rFonts w:ascii="Arial" w:hAnsi="Arial" w:cs="Arial"/>
          <w:color w:val="000000"/>
          <w:sz w:val="24"/>
          <w:szCs w:val="24"/>
        </w:rPr>
        <w:t>Care t</w:t>
      </w:r>
      <w:r w:rsidR="00665E1E" w:rsidRPr="00EC7A62">
        <w:rPr>
          <w:rFonts w:ascii="Arial" w:hAnsi="Arial" w:cs="Arial"/>
          <w:color w:val="000000"/>
          <w:sz w:val="24"/>
          <w:szCs w:val="24"/>
        </w:rPr>
        <w:t>ransfer and referrals</w:t>
      </w:r>
    </w:p>
    <w:p w14:paraId="5A7532F7" w14:textId="77777777" w:rsidR="00CE597C" w:rsidRPr="00EC7A62" w:rsidRDefault="00EC7A62" w:rsidP="00EC7A62">
      <w:pPr>
        <w:pStyle w:val="Lijstalinea"/>
        <w:numPr>
          <w:ilvl w:val="0"/>
          <w:numId w:val="3"/>
        </w:numPr>
        <w:shd w:val="clear" w:color="auto" w:fill="FFFFFF"/>
        <w:spacing w:beforeAutospacing="1" w:afterAutospacing="1"/>
        <w:rPr>
          <w:rFonts w:ascii="Arial" w:hAnsi="Arial" w:cs="Arial"/>
          <w:color w:val="000000"/>
          <w:sz w:val="24"/>
          <w:szCs w:val="24"/>
        </w:rPr>
      </w:pPr>
      <w:r>
        <w:rPr>
          <w:rFonts w:ascii="Arial" w:hAnsi="Arial" w:cs="Arial"/>
          <w:color w:val="000000"/>
          <w:sz w:val="24"/>
          <w:szCs w:val="24"/>
        </w:rPr>
        <w:t>Allergies, intolerances, a</w:t>
      </w:r>
      <w:r w:rsidR="00665E1E" w:rsidRPr="00EC7A62">
        <w:rPr>
          <w:rFonts w:ascii="Arial" w:hAnsi="Arial" w:cs="Arial"/>
          <w:color w:val="000000"/>
          <w:sz w:val="24"/>
          <w:szCs w:val="24"/>
        </w:rPr>
        <w:t>dverse events reporting</w:t>
      </w:r>
    </w:p>
    <w:p w14:paraId="5D31162E" w14:textId="77777777" w:rsidR="00CE597C" w:rsidRDefault="00665E1E" w:rsidP="00EC7A62">
      <w:pPr>
        <w:pStyle w:val="Lijstalinea"/>
        <w:numPr>
          <w:ilvl w:val="0"/>
          <w:numId w:val="3"/>
        </w:numPr>
        <w:shd w:val="clear" w:color="auto" w:fill="FFFFFF"/>
        <w:spacing w:beforeAutospacing="1" w:afterAutospacing="1"/>
        <w:rPr>
          <w:rFonts w:ascii="Arial" w:hAnsi="Arial" w:cs="Arial"/>
          <w:color w:val="000000"/>
          <w:sz w:val="24"/>
          <w:szCs w:val="24"/>
        </w:rPr>
      </w:pPr>
      <w:r w:rsidRPr="00EC7A62">
        <w:rPr>
          <w:rFonts w:ascii="Arial" w:hAnsi="Arial" w:cs="Arial"/>
          <w:color w:val="000000"/>
          <w:sz w:val="24"/>
          <w:szCs w:val="24"/>
        </w:rPr>
        <w:t>Care plans</w:t>
      </w:r>
    </w:p>
    <w:p w14:paraId="3F2CC47E" w14:textId="77777777" w:rsidR="00477601" w:rsidRDefault="00477601" w:rsidP="00EC7A62">
      <w:pPr>
        <w:pStyle w:val="Lijstalinea"/>
        <w:numPr>
          <w:ilvl w:val="0"/>
          <w:numId w:val="3"/>
        </w:numPr>
        <w:shd w:val="clear" w:color="auto" w:fill="FFFFFF"/>
        <w:spacing w:beforeAutospacing="1" w:afterAutospacing="1"/>
        <w:rPr>
          <w:rFonts w:ascii="Arial" w:hAnsi="Arial" w:cs="Arial"/>
          <w:color w:val="000000"/>
          <w:sz w:val="24"/>
          <w:szCs w:val="24"/>
        </w:rPr>
      </w:pPr>
      <w:r>
        <w:rPr>
          <w:rFonts w:ascii="Arial" w:hAnsi="Arial" w:cs="Arial"/>
          <w:color w:val="000000"/>
          <w:sz w:val="24"/>
          <w:szCs w:val="24"/>
        </w:rPr>
        <w:t>Care coordination</w:t>
      </w:r>
    </w:p>
    <w:p w14:paraId="337AF130" w14:textId="77777777" w:rsidR="00C60FF3" w:rsidRPr="00EC7A62" w:rsidRDefault="00C60FF3" w:rsidP="00EC7A62">
      <w:pPr>
        <w:pStyle w:val="Lijstalinea"/>
        <w:numPr>
          <w:ilvl w:val="0"/>
          <w:numId w:val="3"/>
        </w:numPr>
        <w:shd w:val="clear" w:color="auto" w:fill="FFFFFF"/>
        <w:spacing w:beforeAutospacing="1" w:afterAutospacing="1"/>
        <w:rPr>
          <w:rFonts w:ascii="Arial" w:hAnsi="Arial" w:cs="Arial"/>
          <w:color w:val="000000"/>
          <w:sz w:val="24"/>
          <w:szCs w:val="24"/>
        </w:rPr>
      </w:pPr>
      <w:r>
        <w:rPr>
          <w:rFonts w:ascii="Arial" w:hAnsi="Arial" w:cs="Arial"/>
          <w:color w:val="000000"/>
          <w:sz w:val="24"/>
          <w:szCs w:val="24"/>
        </w:rPr>
        <w:t>Health concerns and problems</w:t>
      </w:r>
    </w:p>
    <w:p w14:paraId="0E8388FF" w14:textId="77777777" w:rsidR="00CE597C" w:rsidRDefault="00665E1E" w:rsidP="00EC7A62">
      <w:pPr>
        <w:pStyle w:val="Lijstalinea"/>
        <w:numPr>
          <w:ilvl w:val="0"/>
          <w:numId w:val="3"/>
        </w:numPr>
        <w:shd w:val="clear" w:color="auto" w:fill="FFFFFF"/>
        <w:spacing w:beforeAutospacing="1" w:afterAutospacing="1"/>
        <w:rPr>
          <w:rFonts w:ascii="Arial" w:hAnsi="Arial" w:cs="Arial"/>
          <w:color w:val="000000"/>
          <w:sz w:val="24"/>
          <w:szCs w:val="24"/>
        </w:rPr>
      </w:pPr>
      <w:r w:rsidRPr="00EC7A62">
        <w:rPr>
          <w:rFonts w:ascii="Arial" w:hAnsi="Arial" w:cs="Arial"/>
          <w:color w:val="000000"/>
          <w:sz w:val="24"/>
          <w:szCs w:val="24"/>
        </w:rPr>
        <w:t>Assessment scales</w:t>
      </w:r>
    </w:p>
    <w:p w14:paraId="672B47D8" w14:textId="0CF5AF13" w:rsidR="004C6948" w:rsidRDefault="004C6948" w:rsidP="00EC7A62">
      <w:pPr>
        <w:pStyle w:val="Lijstalinea"/>
        <w:numPr>
          <w:ilvl w:val="0"/>
          <w:numId w:val="3"/>
        </w:numPr>
        <w:shd w:val="clear" w:color="auto" w:fill="FFFFFF"/>
        <w:spacing w:beforeAutospacing="1" w:afterAutospacing="1"/>
        <w:rPr>
          <w:rFonts w:ascii="Arial" w:hAnsi="Arial" w:cs="Arial"/>
          <w:color w:val="000000"/>
          <w:sz w:val="24"/>
          <w:szCs w:val="24"/>
        </w:rPr>
      </w:pPr>
      <w:r>
        <w:rPr>
          <w:rFonts w:ascii="Arial" w:hAnsi="Arial" w:cs="Arial"/>
          <w:color w:val="000000"/>
          <w:sz w:val="24"/>
          <w:szCs w:val="24"/>
        </w:rPr>
        <w:t>Procedures</w:t>
      </w:r>
    </w:p>
    <w:p w14:paraId="484A284B" w14:textId="07BF92BF" w:rsidR="004233C6" w:rsidRPr="00EC7A62" w:rsidRDefault="004233C6" w:rsidP="00EC7A62">
      <w:pPr>
        <w:pStyle w:val="Lijstalinea"/>
        <w:numPr>
          <w:ilvl w:val="0"/>
          <w:numId w:val="3"/>
        </w:numPr>
        <w:shd w:val="clear" w:color="auto" w:fill="FFFFFF"/>
        <w:spacing w:beforeAutospacing="1" w:afterAutospacing="1"/>
        <w:rPr>
          <w:rFonts w:ascii="Arial" w:hAnsi="Arial" w:cs="Arial"/>
          <w:color w:val="000000"/>
          <w:sz w:val="24"/>
          <w:szCs w:val="24"/>
        </w:rPr>
      </w:pPr>
      <w:r>
        <w:rPr>
          <w:rFonts w:ascii="Arial" w:hAnsi="Arial" w:cs="Arial"/>
          <w:color w:val="000000"/>
          <w:sz w:val="24"/>
          <w:szCs w:val="24"/>
        </w:rPr>
        <w:t>FHIR clinical resources</w:t>
      </w:r>
    </w:p>
    <w:p w14:paraId="027025EE" w14:textId="228051F8" w:rsidR="005D6A9B" w:rsidRDefault="00C60FF3" w:rsidP="005326D1">
      <w:pPr>
        <w:shd w:val="clear" w:color="auto" w:fill="FFFFFF"/>
        <w:spacing w:beforeAutospacing="1" w:afterAutospacing="1"/>
        <w:rPr>
          <w:rFonts w:ascii="Arial" w:hAnsi="Arial" w:cs="Arial"/>
          <w:bCs/>
          <w:iCs/>
          <w:sz w:val="24"/>
          <w:szCs w:val="24"/>
        </w:rPr>
      </w:pPr>
      <w:r>
        <w:rPr>
          <w:rFonts w:ascii="Arial" w:hAnsi="Arial" w:cs="Arial"/>
          <w:bCs/>
          <w:iCs/>
          <w:sz w:val="24"/>
          <w:szCs w:val="24"/>
        </w:rPr>
        <w:lastRenderedPageBreak/>
        <w:t xml:space="preserve">The products of the WG </w:t>
      </w:r>
      <w:r w:rsidR="0038781C">
        <w:rPr>
          <w:rFonts w:ascii="Arial" w:hAnsi="Arial" w:cs="Arial"/>
          <w:bCs/>
          <w:iCs/>
          <w:sz w:val="24"/>
          <w:szCs w:val="24"/>
        </w:rPr>
        <w:t xml:space="preserve">are </w:t>
      </w:r>
      <w:r w:rsidR="005326D1">
        <w:rPr>
          <w:rFonts w:ascii="Arial" w:hAnsi="Arial" w:cs="Arial"/>
          <w:bCs/>
          <w:iCs/>
          <w:sz w:val="24"/>
          <w:szCs w:val="24"/>
        </w:rPr>
        <w:t>designed</w:t>
      </w:r>
      <w:r w:rsidR="0038781C">
        <w:rPr>
          <w:rFonts w:ascii="Arial" w:hAnsi="Arial" w:cs="Arial"/>
          <w:bCs/>
          <w:iCs/>
          <w:sz w:val="24"/>
          <w:szCs w:val="24"/>
        </w:rPr>
        <w:t xml:space="preserve"> to be</w:t>
      </w:r>
      <w:r>
        <w:rPr>
          <w:rFonts w:ascii="Arial" w:hAnsi="Arial" w:cs="Arial"/>
          <w:bCs/>
          <w:iCs/>
          <w:sz w:val="24"/>
          <w:szCs w:val="24"/>
        </w:rPr>
        <w:t xml:space="preserve"> </w:t>
      </w:r>
      <w:r w:rsidR="0038781C">
        <w:rPr>
          <w:rFonts w:ascii="Arial" w:hAnsi="Arial" w:cs="Arial"/>
          <w:bCs/>
          <w:iCs/>
          <w:sz w:val="24"/>
          <w:szCs w:val="24"/>
        </w:rPr>
        <w:t xml:space="preserve">usable in a broad range of standards, </w:t>
      </w:r>
      <w:r>
        <w:rPr>
          <w:rFonts w:ascii="Arial" w:hAnsi="Arial" w:cs="Arial"/>
          <w:bCs/>
          <w:iCs/>
          <w:sz w:val="24"/>
          <w:szCs w:val="24"/>
        </w:rPr>
        <w:t xml:space="preserve">not </w:t>
      </w:r>
      <w:r w:rsidR="0038781C">
        <w:rPr>
          <w:rFonts w:ascii="Arial" w:hAnsi="Arial" w:cs="Arial"/>
          <w:bCs/>
          <w:iCs/>
          <w:sz w:val="24"/>
          <w:szCs w:val="24"/>
        </w:rPr>
        <w:t>only</w:t>
      </w:r>
      <w:r>
        <w:rPr>
          <w:rFonts w:ascii="Arial" w:hAnsi="Arial" w:cs="Arial"/>
          <w:bCs/>
          <w:iCs/>
          <w:sz w:val="24"/>
          <w:szCs w:val="24"/>
        </w:rPr>
        <w:t xml:space="preserve"> </w:t>
      </w:r>
      <w:r w:rsidR="0038781C">
        <w:rPr>
          <w:rFonts w:ascii="Arial" w:hAnsi="Arial" w:cs="Arial"/>
          <w:bCs/>
          <w:iCs/>
          <w:sz w:val="24"/>
          <w:szCs w:val="24"/>
        </w:rPr>
        <w:t>HL7v2</w:t>
      </w:r>
      <w:r w:rsidR="00A31021">
        <w:rPr>
          <w:rFonts w:ascii="Arial" w:hAnsi="Arial" w:cs="Arial"/>
          <w:bCs/>
          <w:iCs/>
          <w:sz w:val="24"/>
          <w:szCs w:val="24"/>
        </w:rPr>
        <w:t xml:space="preserve"> </w:t>
      </w:r>
      <w:r w:rsidR="00DE04CA">
        <w:rPr>
          <w:rFonts w:ascii="Arial" w:hAnsi="Arial" w:cs="Arial"/>
          <w:bCs/>
          <w:iCs/>
          <w:sz w:val="24"/>
          <w:szCs w:val="24"/>
        </w:rPr>
        <w:t>and</w:t>
      </w:r>
      <w:r w:rsidR="0038781C">
        <w:rPr>
          <w:rFonts w:ascii="Arial" w:hAnsi="Arial" w:cs="Arial"/>
          <w:bCs/>
          <w:iCs/>
          <w:sz w:val="24"/>
          <w:szCs w:val="24"/>
        </w:rPr>
        <w:t xml:space="preserve"> </w:t>
      </w:r>
      <w:r>
        <w:rPr>
          <w:rFonts w:ascii="Arial" w:hAnsi="Arial" w:cs="Arial"/>
          <w:bCs/>
          <w:iCs/>
          <w:sz w:val="24"/>
          <w:szCs w:val="24"/>
        </w:rPr>
        <w:t xml:space="preserve">HL7v3 messages, </w:t>
      </w:r>
      <w:r w:rsidR="00356A2D">
        <w:rPr>
          <w:rFonts w:ascii="Arial" w:hAnsi="Arial" w:cs="Arial"/>
          <w:bCs/>
          <w:iCs/>
          <w:sz w:val="24"/>
          <w:szCs w:val="24"/>
        </w:rPr>
        <w:t xml:space="preserve">but also </w:t>
      </w:r>
      <w:r w:rsidR="008D2E7C" w:rsidRPr="00EC7A62">
        <w:rPr>
          <w:rFonts w:ascii="Arial" w:hAnsi="Arial" w:cs="Arial"/>
          <w:bCs/>
          <w:iCs/>
          <w:sz w:val="24"/>
          <w:szCs w:val="24"/>
        </w:rPr>
        <w:t>Fast Healthcare In</w:t>
      </w:r>
      <w:r w:rsidR="008D2E7C">
        <w:rPr>
          <w:rFonts w:ascii="Arial" w:hAnsi="Arial" w:cs="Arial"/>
          <w:bCs/>
          <w:iCs/>
          <w:sz w:val="24"/>
          <w:szCs w:val="24"/>
        </w:rPr>
        <w:t xml:space="preserve">teroperability Resources (FHIR), </w:t>
      </w:r>
      <w:r>
        <w:rPr>
          <w:rFonts w:ascii="Arial" w:hAnsi="Arial" w:cs="Arial"/>
          <w:bCs/>
          <w:iCs/>
          <w:sz w:val="24"/>
          <w:szCs w:val="24"/>
        </w:rPr>
        <w:t>CDA</w:t>
      </w:r>
      <w:r w:rsidR="0038781C">
        <w:rPr>
          <w:rFonts w:ascii="Arial" w:hAnsi="Arial" w:cs="Arial"/>
          <w:bCs/>
          <w:iCs/>
          <w:sz w:val="24"/>
          <w:szCs w:val="24"/>
        </w:rPr>
        <w:t xml:space="preserve"> and clinical statements in general. </w:t>
      </w:r>
    </w:p>
    <w:p w14:paraId="46C8D8D3" w14:textId="5BBB128F" w:rsidR="0042245B" w:rsidRPr="005326D1" w:rsidRDefault="007E724C" w:rsidP="005326D1">
      <w:pPr>
        <w:shd w:val="clear" w:color="auto" w:fill="FFFFFF"/>
        <w:spacing w:beforeAutospacing="1" w:afterAutospacing="1"/>
        <w:rPr>
          <w:rFonts w:ascii="Arial" w:hAnsi="Arial" w:cs="Arial"/>
          <w:color w:val="000000"/>
          <w:sz w:val="24"/>
          <w:szCs w:val="24"/>
        </w:rPr>
      </w:pPr>
      <w:r w:rsidRPr="009B1BB6">
        <w:rPr>
          <w:rFonts w:ascii="Arial" w:eastAsia="Times New Roman" w:hAnsi="Arial" w:cs="Arial"/>
          <w:color w:val="000000"/>
          <w:sz w:val="24"/>
          <w:szCs w:val="24"/>
          <w:lang w:val="en-GB" w:eastAsia="nl-NL"/>
        </w:rPr>
        <w:t>The Work Group will develop specifications using the principles and language of the Services Aware Interoperability Framework (SAIF) Canonical Definition (CD).</w:t>
      </w:r>
    </w:p>
    <w:p w14:paraId="2232F00B" w14:textId="77777777" w:rsidR="00CE597C" w:rsidRPr="005326D1" w:rsidRDefault="001E015E" w:rsidP="00EC7A62">
      <w:pPr>
        <w:pStyle w:val="Kop1"/>
        <w:rPr>
          <w:color w:val="auto"/>
        </w:rPr>
      </w:pPr>
      <w:r w:rsidRPr="005326D1">
        <w:rPr>
          <w:color w:val="auto"/>
        </w:rPr>
        <w:t xml:space="preserve">Formal Relationships </w:t>
      </w:r>
      <w:r w:rsidR="005326D1" w:rsidRPr="005326D1">
        <w:rPr>
          <w:color w:val="auto"/>
        </w:rPr>
        <w:t>with</w:t>
      </w:r>
      <w:r w:rsidRPr="005326D1">
        <w:rPr>
          <w:color w:val="auto"/>
        </w:rPr>
        <w:t xml:space="preserve"> Other HL7 Groups</w:t>
      </w:r>
    </w:p>
    <w:p w14:paraId="172FA439" w14:textId="77777777" w:rsidR="00CE597C" w:rsidRDefault="001E015E" w:rsidP="00EC7A62">
      <w:pPr>
        <w:pStyle w:val="Kop2"/>
        <w:rPr>
          <w:sz w:val="20"/>
          <w:szCs w:val="20"/>
        </w:rPr>
      </w:pPr>
      <w:r w:rsidRPr="001E015E">
        <w:rPr>
          <w:lang w:val="en-GB"/>
        </w:rPr>
        <w:t xml:space="preserve">Existing relationships with other HL7 Working Groups </w:t>
      </w:r>
    </w:p>
    <w:p w14:paraId="19BBEA76" w14:textId="58E9CB40" w:rsidR="001E015E" w:rsidRPr="00EC7A62" w:rsidRDefault="00665E1E" w:rsidP="001E015E">
      <w:p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 xml:space="preserve">Patient care has a long tradition of maintaining relationships with other working groups within HL7. This stems from the creation of Special Interest groups for clinical specialties, which obtained the </w:t>
      </w:r>
      <w:r w:rsidR="00B1288A">
        <w:rPr>
          <w:rFonts w:ascii="Arial" w:eastAsia="Times New Roman" w:hAnsi="Arial" w:cs="Arial"/>
          <w:color w:val="000000"/>
          <w:sz w:val="24"/>
          <w:szCs w:val="24"/>
          <w:lang w:val="en-GB" w:eastAsia="nl-NL"/>
        </w:rPr>
        <w:t>Work Group status over the past several years.</w:t>
      </w:r>
      <w:r w:rsidR="00C23AB2">
        <w:rPr>
          <w:rFonts w:ascii="Arial" w:eastAsia="Times New Roman" w:hAnsi="Arial" w:cs="Arial"/>
          <w:color w:val="000000"/>
          <w:sz w:val="24"/>
          <w:szCs w:val="24"/>
          <w:lang w:val="en-GB" w:eastAsia="nl-NL"/>
        </w:rPr>
        <w:t xml:space="preserve"> In 2017, </w:t>
      </w:r>
      <w:r w:rsidR="00D12C6D">
        <w:rPr>
          <w:rFonts w:ascii="Arial" w:eastAsia="Times New Roman" w:hAnsi="Arial" w:cs="Arial"/>
          <w:color w:val="000000"/>
          <w:sz w:val="24"/>
          <w:szCs w:val="24"/>
          <w:lang w:val="en-GB" w:eastAsia="nl-NL"/>
        </w:rPr>
        <w:t xml:space="preserve">the PCWG </w:t>
      </w:r>
      <w:r w:rsidR="00C23AB2">
        <w:rPr>
          <w:rFonts w:ascii="Arial" w:eastAsia="Times New Roman" w:hAnsi="Arial" w:cs="Arial"/>
          <w:color w:val="000000"/>
          <w:sz w:val="24"/>
          <w:szCs w:val="24"/>
          <w:lang w:val="en-GB" w:eastAsia="nl-NL"/>
        </w:rPr>
        <w:t>fo</w:t>
      </w:r>
      <w:r w:rsidR="00D12C6D">
        <w:rPr>
          <w:rFonts w:ascii="Arial" w:eastAsia="Times New Roman" w:hAnsi="Arial" w:cs="Arial"/>
          <w:color w:val="000000"/>
          <w:sz w:val="24"/>
          <w:szCs w:val="24"/>
          <w:lang w:val="en-GB" w:eastAsia="nl-NL"/>
        </w:rPr>
        <w:t>rmally incorporated the active projects of the Child Health WG</w:t>
      </w:r>
      <w:r w:rsidR="00AF62DC">
        <w:rPr>
          <w:rFonts w:ascii="Arial" w:eastAsia="Times New Roman" w:hAnsi="Arial" w:cs="Arial"/>
          <w:color w:val="000000"/>
          <w:sz w:val="24"/>
          <w:szCs w:val="24"/>
          <w:lang w:val="en-GB" w:eastAsia="nl-NL"/>
        </w:rPr>
        <w:t xml:space="preserve"> and </w:t>
      </w:r>
      <w:r w:rsidR="007E3B51">
        <w:rPr>
          <w:rFonts w:ascii="Arial" w:eastAsia="Times New Roman" w:hAnsi="Arial" w:cs="Arial"/>
          <w:color w:val="000000"/>
          <w:sz w:val="24"/>
          <w:szCs w:val="24"/>
          <w:lang w:val="en-GB" w:eastAsia="nl-NL"/>
        </w:rPr>
        <w:t>aim to serve as reference for providers and patients of all ages</w:t>
      </w:r>
      <w:r w:rsidR="00D12C6D">
        <w:rPr>
          <w:rFonts w:ascii="Arial" w:eastAsia="Times New Roman" w:hAnsi="Arial" w:cs="Arial"/>
          <w:color w:val="000000"/>
          <w:sz w:val="24"/>
          <w:szCs w:val="24"/>
          <w:lang w:val="en-GB" w:eastAsia="nl-NL"/>
        </w:rPr>
        <w:t>.</w:t>
      </w:r>
      <w:r w:rsidR="00B1288A">
        <w:rPr>
          <w:rFonts w:ascii="Arial" w:eastAsia="Times New Roman" w:hAnsi="Arial" w:cs="Arial"/>
          <w:color w:val="000000"/>
          <w:sz w:val="24"/>
          <w:szCs w:val="24"/>
          <w:lang w:val="en-GB" w:eastAsia="nl-NL"/>
        </w:rPr>
        <w:t xml:space="preserve"> </w:t>
      </w:r>
      <w:r>
        <w:rPr>
          <w:rFonts w:ascii="Arial" w:eastAsia="Times New Roman" w:hAnsi="Arial" w:cs="Arial"/>
          <w:color w:val="000000"/>
          <w:sz w:val="24"/>
          <w:szCs w:val="24"/>
          <w:lang w:val="en-GB" w:eastAsia="nl-NL"/>
        </w:rPr>
        <w:t xml:space="preserve">In addition, some other Work Groups have similar interest or work items for which it is effective to join efforts </w:t>
      </w:r>
      <w:r w:rsidR="00B1288A">
        <w:rPr>
          <w:rFonts w:ascii="Arial" w:eastAsia="Times New Roman" w:hAnsi="Arial" w:cs="Arial"/>
          <w:color w:val="000000"/>
          <w:sz w:val="24"/>
          <w:szCs w:val="24"/>
          <w:lang w:val="en-GB" w:eastAsia="nl-NL"/>
        </w:rPr>
        <w:t xml:space="preserve">to share expertise, </w:t>
      </w:r>
      <w:r>
        <w:rPr>
          <w:rFonts w:ascii="Arial" w:eastAsia="Times New Roman" w:hAnsi="Arial" w:cs="Arial"/>
          <w:color w:val="000000"/>
          <w:sz w:val="24"/>
          <w:szCs w:val="24"/>
          <w:lang w:val="en-GB" w:eastAsia="nl-NL"/>
        </w:rPr>
        <w:t xml:space="preserve">or the work crosses domains. </w:t>
      </w:r>
    </w:p>
    <w:p w14:paraId="591E7CD8" w14:textId="77777777" w:rsidR="001E015E" w:rsidRPr="00EC7A62" w:rsidRDefault="00665E1E" w:rsidP="001E015E">
      <w:p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In particular</w:t>
      </w:r>
      <w:r w:rsidR="00BD35BD">
        <w:rPr>
          <w:rFonts w:ascii="Arial" w:eastAsia="Times New Roman" w:hAnsi="Arial" w:cs="Arial"/>
          <w:color w:val="000000"/>
          <w:sz w:val="24"/>
          <w:szCs w:val="24"/>
          <w:lang w:val="en-GB" w:eastAsia="nl-NL"/>
        </w:rPr>
        <w:t>,</w:t>
      </w:r>
      <w:r>
        <w:rPr>
          <w:rFonts w:ascii="Arial" w:eastAsia="Times New Roman" w:hAnsi="Arial" w:cs="Arial"/>
          <w:color w:val="000000"/>
          <w:sz w:val="24"/>
          <w:szCs w:val="24"/>
          <w:lang w:val="en-GB" w:eastAsia="nl-NL"/>
        </w:rPr>
        <w:t xml:space="preserve"> the following relationships exist: </w:t>
      </w:r>
    </w:p>
    <w:p w14:paraId="01A84B5B" w14:textId="67630B74" w:rsidR="001C083D" w:rsidRPr="008D2E7C" w:rsidRDefault="001C083D"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Patient Administration (PAWG). The PAWG </w:t>
      </w:r>
      <w:r w:rsidR="00063211">
        <w:rPr>
          <w:rFonts w:ascii="Arial" w:eastAsia="Times New Roman" w:hAnsi="Arial" w:cs="Arial"/>
          <w:color w:val="000000"/>
          <w:sz w:val="24"/>
          <w:szCs w:val="24"/>
          <w:lang w:eastAsia="nl-NL"/>
        </w:rPr>
        <w:t xml:space="preserve">and </w:t>
      </w:r>
      <w:r w:rsidR="00E617DC">
        <w:rPr>
          <w:rFonts w:ascii="Arial" w:eastAsia="Times New Roman" w:hAnsi="Arial" w:cs="Arial"/>
          <w:color w:val="000000"/>
          <w:sz w:val="24"/>
          <w:szCs w:val="24"/>
          <w:lang w:eastAsia="nl-NL"/>
        </w:rPr>
        <w:t>the PCWG</w:t>
      </w:r>
      <w:r>
        <w:rPr>
          <w:rFonts w:ascii="Arial" w:eastAsia="Times New Roman" w:hAnsi="Arial" w:cs="Arial"/>
          <w:color w:val="000000"/>
          <w:sz w:val="24"/>
          <w:szCs w:val="24"/>
          <w:lang w:eastAsia="nl-NL"/>
        </w:rPr>
        <w:t xml:space="preserve"> share their Domain Message Information Model </w:t>
      </w:r>
      <w:r w:rsidR="00E617DC">
        <w:rPr>
          <w:rFonts w:ascii="Arial" w:eastAsia="Times New Roman" w:hAnsi="Arial" w:cs="Arial"/>
          <w:color w:val="000000"/>
          <w:sz w:val="24"/>
          <w:szCs w:val="24"/>
          <w:lang w:eastAsia="nl-NL"/>
        </w:rPr>
        <w:t>(DMIM</w:t>
      </w:r>
      <w:r>
        <w:rPr>
          <w:rFonts w:ascii="Arial" w:eastAsia="Times New Roman" w:hAnsi="Arial" w:cs="Arial"/>
          <w:color w:val="000000"/>
          <w:sz w:val="24"/>
          <w:szCs w:val="24"/>
          <w:lang w:eastAsia="nl-NL"/>
        </w:rPr>
        <w:t>) for the Care Provision and Patient encounter</w:t>
      </w:r>
      <w:r w:rsidR="0027176B">
        <w:rPr>
          <w:rFonts w:ascii="Arial" w:eastAsia="Times New Roman" w:hAnsi="Arial" w:cs="Arial"/>
          <w:color w:val="000000"/>
          <w:sz w:val="24"/>
          <w:szCs w:val="24"/>
          <w:lang w:eastAsia="nl-NL"/>
        </w:rPr>
        <w:t>s</w:t>
      </w:r>
      <w:r>
        <w:rPr>
          <w:rFonts w:ascii="Arial" w:eastAsia="Times New Roman" w:hAnsi="Arial" w:cs="Arial"/>
          <w:color w:val="000000"/>
          <w:sz w:val="24"/>
          <w:szCs w:val="24"/>
          <w:lang w:eastAsia="nl-NL"/>
        </w:rPr>
        <w:t>. Therefore</w:t>
      </w:r>
      <w:r w:rsidR="00D12C6D">
        <w:rPr>
          <w:rFonts w:ascii="Arial" w:eastAsia="Times New Roman" w:hAnsi="Arial" w:cs="Arial"/>
          <w:color w:val="000000"/>
          <w:sz w:val="24"/>
          <w:szCs w:val="24"/>
          <w:lang w:eastAsia="nl-NL"/>
        </w:rPr>
        <w:t>,</w:t>
      </w:r>
      <w:r>
        <w:rPr>
          <w:rFonts w:ascii="Arial" w:eastAsia="Times New Roman" w:hAnsi="Arial" w:cs="Arial"/>
          <w:color w:val="000000"/>
          <w:sz w:val="24"/>
          <w:szCs w:val="24"/>
          <w:lang w:eastAsia="nl-NL"/>
        </w:rPr>
        <w:t xml:space="preserve"> a common interest exist</w:t>
      </w:r>
      <w:r w:rsidR="00063211">
        <w:rPr>
          <w:rFonts w:ascii="Arial" w:eastAsia="Times New Roman" w:hAnsi="Arial" w:cs="Arial"/>
          <w:color w:val="000000"/>
          <w:sz w:val="24"/>
          <w:szCs w:val="24"/>
          <w:lang w:eastAsia="nl-NL"/>
        </w:rPr>
        <w:t>s</w:t>
      </w:r>
      <w:r>
        <w:rPr>
          <w:rFonts w:ascii="Arial" w:eastAsia="Times New Roman" w:hAnsi="Arial" w:cs="Arial"/>
          <w:color w:val="000000"/>
          <w:sz w:val="24"/>
          <w:szCs w:val="24"/>
          <w:lang w:eastAsia="nl-NL"/>
        </w:rPr>
        <w:t xml:space="preserve"> to maintain this shared domain</w:t>
      </w:r>
      <w:r w:rsidR="001A09F8">
        <w:rPr>
          <w:rFonts w:ascii="Arial" w:eastAsia="Times New Roman" w:hAnsi="Arial" w:cs="Arial"/>
          <w:color w:val="000000"/>
          <w:sz w:val="24"/>
          <w:szCs w:val="24"/>
          <w:lang w:eastAsia="nl-NL"/>
        </w:rPr>
        <w:t xml:space="preserve"> and updates to the DMIM will be performed in collaboration with PAWG.</w:t>
      </w:r>
    </w:p>
    <w:p w14:paraId="305F9037" w14:textId="73746FE8" w:rsidR="00CE597C" w:rsidRPr="00EC7A62" w:rsidRDefault="00665E1E"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Clinical Statement Work Group (CSWG). The clinical statement pattern is a cross domain design pattern, which is at the core of the Care Provision Domain Model. Patient Care contributes to the maintenance of this pattern and several change request</w:t>
      </w:r>
      <w:r w:rsidR="00B1288A">
        <w:rPr>
          <w:rFonts w:ascii="Arial" w:eastAsia="Times New Roman" w:hAnsi="Arial" w:cs="Arial"/>
          <w:color w:val="000000"/>
          <w:sz w:val="24"/>
          <w:szCs w:val="24"/>
          <w:lang w:val="en-GB" w:eastAsia="nl-NL"/>
        </w:rPr>
        <w:t>s</w:t>
      </w:r>
      <w:r>
        <w:rPr>
          <w:rFonts w:ascii="Arial" w:eastAsia="Times New Roman" w:hAnsi="Arial" w:cs="Arial"/>
          <w:color w:val="000000"/>
          <w:sz w:val="24"/>
          <w:szCs w:val="24"/>
          <w:lang w:val="en-GB" w:eastAsia="nl-NL"/>
        </w:rPr>
        <w:t xml:space="preserve"> will also go through this channel. </w:t>
      </w:r>
      <w:r w:rsidR="00B1288A">
        <w:rPr>
          <w:rFonts w:ascii="Arial" w:eastAsia="Times New Roman" w:hAnsi="Arial" w:cs="Arial"/>
          <w:color w:val="000000"/>
          <w:sz w:val="24"/>
          <w:szCs w:val="24"/>
          <w:lang w:val="en-GB" w:eastAsia="nl-NL"/>
        </w:rPr>
        <w:t>P</w:t>
      </w:r>
      <w:r w:rsidR="004C6948">
        <w:rPr>
          <w:rFonts w:ascii="Arial" w:eastAsia="Times New Roman" w:hAnsi="Arial" w:cs="Arial"/>
          <w:color w:val="000000"/>
          <w:sz w:val="24"/>
          <w:szCs w:val="24"/>
          <w:lang w:val="en-GB" w:eastAsia="nl-NL"/>
        </w:rPr>
        <w:t>C</w:t>
      </w:r>
      <w:r w:rsidR="00E617DC">
        <w:rPr>
          <w:rFonts w:ascii="Arial" w:eastAsia="Times New Roman" w:hAnsi="Arial" w:cs="Arial"/>
          <w:color w:val="000000"/>
          <w:sz w:val="24"/>
          <w:szCs w:val="24"/>
          <w:lang w:val="en-GB" w:eastAsia="nl-NL"/>
        </w:rPr>
        <w:t>WG monitors</w:t>
      </w:r>
      <w:r>
        <w:rPr>
          <w:rFonts w:ascii="Arial" w:eastAsia="Times New Roman" w:hAnsi="Arial" w:cs="Arial"/>
          <w:color w:val="000000"/>
          <w:sz w:val="24"/>
          <w:szCs w:val="24"/>
          <w:lang w:val="en-GB" w:eastAsia="nl-NL"/>
        </w:rPr>
        <w:t xml:space="preserve"> the changes in clinical statement pattern in order to keep the Care Provision Domain Model</w:t>
      </w:r>
      <w:r w:rsidR="00B1288A">
        <w:rPr>
          <w:rFonts w:ascii="Arial" w:eastAsia="Times New Roman" w:hAnsi="Arial" w:cs="Arial"/>
          <w:color w:val="000000"/>
          <w:sz w:val="24"/>
          <w:szCs w:val="24"/>
          <w:lang w:val="en-GB" w:eastAsia="nl-NL"/>
        </w:rPr>
        <w:t xml:space="preserve"> current</w:t>
      </w:r>
      <w:r>
        <w:rPr>
          <w:rFonts w:ascii="Arial" w:eastAsia="Times New Roman" w:hAnsi="Arial" w:cs="Arial"/>
          <w:color w:val="000000"/>
          <w:sz w:val="24"/>
          <w:szCs w:val="24"/>
          <w:lang w:val="en-GB" w:eastAsia="nl-NL"/>
        </w:rPr>
        <w:t xml:space="preserve">. </w:t>
      </w:r>
    </w:p>
    <w:p w14:paraId="5D2C63A0" w14:textId="661723DC" w:rsidR="00CE597C" w:rsidRPr="00EC7A62" w:rsidRDefault="00665E1E"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 xml:space="preserve">Domain Experts Steering </w:t>
      </w:r>
      <w:r w:rsidR="00146792">
        <w:rPr>
          <w:rFonts w:ascii="Arial" w:eastAsia="Times New Roman" w:hAnsi="Arial" w:cs="Arial"/>
          <w:color w:val="000000"/>
          <w:sz w:val="24"/>
          <w:szCs w:val="24"/>
          <w:lang w:val="en-GB" w:eastAsia="nl-NL"/>
        </w:rPr>
        <w:t>Division (DESD)</w:t>
      </w:r>
      <w:r>
        <w:rPr>
          <w:rFonts w:ascii="Arial" w:eastAsia="Times New Roman" w:hAnsi="Arial" w:cs="Arial"/>
          <w:color w:val="000000"/>
          <w:sz w:val="24"/>
          <w:szCs w:val="24"/>
          <w:lang w:val="en-GB" w:eastAsia="nl-NL"/>
        </w:rPr>
        <w:t>, as part of the new hierarch</w:t>
      </w:r>
      <w:r w:rsidR="00B1288A">
        <w:rPr>
          <w:rFonts w:ascii="Arial" w:eastAsia="Times New Roman" w:hAnsi="Arial" w:cs="Arial"/>
          <w:color w:val="000000"/>
          <w:sz w:val="24"/>
          <w:szCs w:val="24"/>
          <w:lang w:val="en-GB" w:eastAsia="nl-NL"/>
        </w:rPr>
        <w:t>ical structure of HL7 as organiz</w:t>
      </w:r>
      <w:r>
        <w:rPr>
          <w:rFonts w:ascii="Arial" w:eastAsia="Times New Roman" w:hAnsi="Arial" w:cs="Arial"/>
          <w:color w:val="000000"/>
          <w:sz w:val="24"/>
          <w:szCs w:val="24"/>
          <w:lang w:val="en-GB" w:eastAsia="nl-NL"/>
        </w:rPr>
        <w:t xml:space="preserve">ation. </w:t>
      </w:r>
    </w:p>
    <w:p w14:paraId="0AF6C7B5" w14:textId="77777777" w:rsidR="00CE597C" w:rsidRPr="00B1288A" w:rsidRDefault="00DE04CA"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Community Based Collaborative Care (</w:t>
      </w:r>
      <w:r w:rsidR="00665E1E">
        <w:rPr>
          <w:rFonts w:ascii="Arial" w:eastAsia="Times New Roman" w:hAnsi="Arial" w:cs="Arial"/>
          <w:color w:val="000000"/>
          <w:sz w:val="24"/>
          <w:szCs w:val="24"/>
          <w:lang w:val="en-GB" w:eastAsia="nl-NL"/>
        </w:rPr>
        <w:t>CBCC</w:t>
      </w:r>
      <w:r>
        <w:rPr>
          <w:rFonts w:ascii="Arial" w:eastAsia="Times New Roman" w:hAnsi="Arial" w:cs="Arial"/>
          <w:color w:val="000000"/>
          <w:sz w:val="24"/>
          <w:szCs w:val="24"/>
          <w:lang w:val="en-GB" w:eastAsia="nl-NL"/>
        </w:rPr>
        <w:t>)</w:t>
      </w:r>
      <w:r w:rsidR="00665E1E">
        <w:rPr>
          <w:rFonts w:ascii="Arial" w:eastAsia="Times New Roman" w:hAnsi="Arial" w:cs="Arial"/>
          <w:color w:val="000000"/>
          <w:sz w:val="24"/>
          <w:szCs w:val="24"/>
          <w:lang w:val="en-GB" w:eastAsia="nl-NL"/>
        </w:rPr>
        <w:t xml:space="preserve">. This group has a focus on care in the community / non-hospital based care and domain content often overlaps with Patient Care. </w:t>
      </w:r>
    </w:p>
    <w:p w14:paraId="38582CFE" w14:textId="77777777" w:rsidR="000A2244" w:rsidRPr="000A2244" w:rsidRDefault="000A2244"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Pharmacy WG</w:t>
      </w:r>
    </w:p>
    <w:p w14:paraId="328A54A9" w14:textId="77777777" w:rsidR="00CE597C" w:rsidRPr="00EC7A62" w:rsidRDefault="00665E1E"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Emergency Care</w:t>
      </w:r>
      <w:r w:rsidR="00796475">
        <w:rPr>
          <w:rFonts w:ascii="Arial" w:eastAsia="Times New Roman" w:hAnsi="Arial" w:cs="Arial"/>
          <w:color w:val="000000"/>
          <w:sz w:val="24"/>
          <w:szCs w:val="24"/>
          <w:lang w:val="en-GB" w:eastAsia="nl-NL"/>
        </w:rPr>
        <w:t xml:space="preserve"> WG</w:t>
      </w:r>
    </w:p>
    <w:p w14:paraId="7FDEA2B2" w14:textId="77777777" w:rsidR="00CE597C" w:rsidRPr="00EC7A62" w:rsidRDefault="00665E1E"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 xml:space="preserve">Structured Documents </w:t>
      </w:r>
      <w:r w:rsidR="00DE04CA">
        <w:rPr>
          <w:rFonts w:ascii="Arial" w:eastAsia="Times New Roman" w:hAnsi="Arial" w:cs="Arial"/>
          <w:color w:val="000000"/>
          <w:sz w:val="24"/>
          <w:szCs w:val="24"/>
          <w:lang w:val="en-GB" w:eastAsia="nl-NL"/>
        </w:rPr>
        <w:t>(</w:t>
      </w:r>
      <w:r>
        <w:rPr>
          <w:rFonts w:ascii="Arial" w:eastAsia="Times New Roman" w:hAnsi="Arial" w:cs="Arial"/>
          <w:color w:val="000000"/>
          <w:sz w:val="24"/>
          <w:szCs w:val="24"/>
          <w:lang w:val="en-GB" w:eastAsia="nl-NL"/>
        </w:rPr>
        <w:t>SDWG</w:t>
      </w:r>
      <w:r w:rsidR="00DE04CA">
        <w:rPr>
          <w:rFonts w:ascii="Arial" w:eastAsia="Times New Roman" w:hAnsi="Arial" w:cs="Arial"/>
          <w:color w:val="000000"/>
          <w:sz w:val="24"/>
          <w:szCs w:val="24"/>
          <w:lang w:val="en-GB" w:eastAsia="nl-NL"/>
        </w:rPr>
        <w:t>)</w:t>
      </w:r>
      <w:r w:rsidR="00B1288A">
        <w:rPr>
          <w:rFonts w:ascii="Arial" w:eastAsia="Times New Roman" w:hAnsi="Arial" w:cs="Arial"/>
          <w:color w:val="000000"/>
          <w:sz w:val="24"/>
          <w:szCs w:val="24"/>
          <w:lang w:val="en-GB" w:eastAsia="nl-NL"/>
        </w:rPr>
        <w:t xml:space="preserve"> – and the CDA document series</w:t>
      </w:r>
    </w:p>
    <w:p w14:paraId="1B14758F" w14:textId="77777777" w:rsidR="00CE597C" w:rsidRPr="00EC7A62" w:rsidRDefault="00665E1E"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CIC</w:t>
      </w:r>
      <w:r w:rsidR="00B1288A">
        <w:rPr>
          <w:rFonts w:ascii="Arial" w:eastAsia="Times New Roman" w:hAnsi="Arial" w:cs="Arial"/>
          <w:color w:val="000000"/>
          <w:sz w:val="24"/>
          <w:szCs w:val="24"/>
          <w:lang w:val="en-GB" w:eastAsia="nl-NL"/>
        </w:rPr>
        <w:t xml:space="preserve"> and the creation of domain analysis models related to patient care topics</w:t>
      </w:r>
    </w:p>
    <w:p w14:paraId="7AEEC231" w14:textId="7514A478" w:rsidR="00CE597C" w:rsidRPr="00EC7A62" w:rsidRDefault="00B1288A"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 xml:space="preserve">Public Health and Emergency Response </w:t>
      </w:r>
      <w:r w:rsidR="00146792">
        <w:rPr>
          <w:rFonts w:ascii="Arial" w:eastAsia="Times New Roman" w:hAnsi="Arial" w:cs="Arial"/>
          <w:color w:val="000000"/>
          <w:sz w:val="24"/>
          <w:szCs w:val="24"/>
          <w:lang w:val="en-GB" w:eastAsia="nl-NL"/>
        </w:rPr>
        <w:t>(</w:t>
      </w:r>
      <w:r w:rsidR="00146792">
        <w:rPr>
          <w:rFonts w:ascii="Arial" w:eastAsia="Times New Roman" w:hAnsi="Arial" w:cs="Arial"/>
          <w:color w:val="000000"/>
          <w:sz w:val="24"/>
          <w:szCs w:val="24"/>
          <w:lang w:val="en-GB" w:eastAsia="nl-NL"/>
        </w:rPr>
        <w:t>PHER</w:t>
      </w:r>
      <w:r w:rsidR="00146792">
        <w:rPr>
          <w:rFonts w:ascii="Arial" w:eastAsia="Times New Roman" w:hAnsi="Arial" w:cs="Arial"/>
          <w:color w:val="000000"/>
          <w:sz w:val="24"/>
          <w:szCs w:val="24"/>
          <w:lang w:val="en-GB" w:eastAsia="nl-NL"/>
        </w:rPr>
        <w:t xml:space="preserve">) </w:t>
      </w:r>
      <w:r>
        <w:rPr>
          <w:rFonts w:ascii="Arial" w:eastAsia="Times New Roman" w:hAnsi="Arial" w:cs="Arial"/>
          <w:color w:val="000000"/>
          <w:sz w:val="24"/>
          <w:szCs w:val="24"/>
          <w:lang w:val="en-GB" w:eastAsia="nl-NL"/>
        </w:rPr>
        <w:t>issues</w:t>
      </w:r>
    </w:p>
    <w:p w14:paraId="349CCA70" w14:textId="77777777" w:rsidR="00CE597C" w:rsidRPr="00EC7A62" w:rsidRDefault="00665E1E"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EHR WG</w:t>
      </w:r>
      <w:r w:rsidR="00B1288A">
        <w:rPr>
          <w:rFonts w:ascii="Arial" w:eastAsia="Times New Roman" w:hAnsi="Arial" w:cs="Arial"/>
          <w:color w:val="000000"/>
          <w:sz w:val="24"/>
          <w:szCs w:val="24"/>
          <w:lang w:val="en-GB" w:eastAsia="nl-NL"/>
        </w:rPr>
        <w:t xml:space="preserve"> – collaboration around </w:t>
      </w:r>
      <w:r w:rsidR="00DE04CA">
        <w:rPr>
          <w:rFonts w:ascii="Arial" w:eastAsia="Times New Roman" w:hAnsi="Arial" w:cs="Arial"/>
          <w:color w:val="000000"/>
          <w:sz w:val="24"/>
          <w:szCs w:val="24"/>
          <w:lang w:val="en-GB" w:eastAsia="nl-NL"/>
        </w:rPr>
        <w:t>EHR</w:t>
      </w:r>
      <w:r w:rsidR="00B1288A">
        <w:rPr>
          <w:rFonts w:ascii="Arial" w:eastAsia="Times New Roman" w:hAnsi="Arial" w:cs="Arial"/>
          <w:color w:val="000000"/>
          <w:sz w:val="24"/>
          <w:szCs w:val="24"/>
          <w:lang w:val="en-GB" w:eastAsia="nl-NL"/>
        </w:rPr>
        <w:t>/PHR elements</w:t>
      </w:r>
    </w:p>
    <w:p w14:paraId="7E0EEF3E" w14:textId="12F1EE23" w:rsidR="00CE597C" w:rsidRPr="00EC7A62" w:rsidRDefault="004B3B0A"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B</w:t>
      </w:r>
      <w:r w:rsidR="000437A5">
        <w:rPr>
          <w:rFonts w:ascii="Arial" w:eastAsia="Times New Roman" w:hAnsi="Arial" w:cs="Arial"/>
          <w:color w:val="000000"/>
          <w:sz w:val="24"/>
          <w:szCs w:val="24"/>
          <w:lang w:val="en-GB" w:eastAsia="nl-NL"/>
        </w:rPr>
        <w:t xml:space="preserve">iomedical </w:t>
      </w:r>
      <w:r>
        <w:rPr>
          <w:rFonts w:ascii="Arial" w:eastAsia="Times New Roman" w:hAnsi="Arial" w:cs="Arial"/>
          <w:color w:val="000000"/>
          <w:sz w:val="24"/>
          <w:szCs w:val="24"/>
          <w:lang w:val="en-GB" w:eastAsia="nl-NL"/>
        </w:rPr>
        <w:t>R</w:t>
      </w:r>
      <w:r w:rsidR="000437A5">
        <w:rPr>
          <w:rFonts w:ascii="Arial" w:eastAsia="Times New Roman" w:hAnsi="Arial" w:cs="Arial"/>
          <w:color w:val="000000"/>
          <w:sz w:val="24"/>
          <w:szCs w:val="24"/>
          <w:lang w:val="en-GB" w:eastAsia="nl-NL"/>
        </w:rPr>
        <w:t xml:space="preserve">esearch &amp; </w:t>
      </w:r>
      <w:r>
        <w:rPr>
          <w:rFonts w:ascii="Arial" w:eastAsia="Times New Roman" w:hAnsi="Arial" w:cs="Arial"/>
          <w:color w:val="000000"/>
          <w:sz w:val="24"/>
          <w:szCs w:val="24"/>
          <w:lang w:val="en-GB" w:eastAsia="nl-NL"/>
        </w:rPr>
        <w:t>R</w:t>
      </w:r>
      <w:r w:rsidR="000437A5">
        <w:rPr>
          <w:rFonts w:ascii="Arial" w:eastAsia="Times New Roman" w:hAnsi="Arial" w:cs="Arial"/>
          <w:color w:val="000000"/>
          <w:sz w:val="24"/>
          <w:szCs w:val="24"/>
          <w:lang w:val="en-GB" w:eastAsia="nl-NL"/>
        </w:rPr>
        <w:t xml:space="preserve">egulation </w:t>
      </w:r>
      <w:r w:rsidR="00995A4B">
        <w:rPr>
          <w:rFonts w:ascii="Arial" w:eastAsia="Times New Roman" w:hAnsi="Arial" w:cs="Arial"/>
          <w:color w:val="000000"/>
          <w:sz w:val="24"/>
          <w:szCs w:val="24"/>
          <w:lang w:val="en-GB" w:eastAsia="nl-NL"/>
        </w:rPr>
        <w:t>(</w:t>
      </w:r>
      <w:r w:rsidR="000437A5">
        <w:rPr>
          <w:rFonts w:ascii="Arial" w:eastAsia="Times New Roman" w:hAnsi="Arial" w:cs="Arial"/>
          <w:color w:val="000000"/>
          <w:sz w:val="24"/>
          <w:szCs w:val="24"/>
          <w:lang w:val="en-GB" w:eastAsia="nl-NL"/>
        </w:rPr>
        <w:t>BR</w:t>
      </w:r>
      <w:r w:rsidR="00995A4B">
        <w:rPr>
          <w:rFonts w:ascii="Arial" w:eastAsia="Times New Roman" w:hAnsi="Arial" w:cs="Arial"/>
          <w:color w:val="000000"/>
          <w:sz w:val="24"/>
          <w:szCs w:val="24"/>
          <w:lang w:val="en-GB" w:eastAsia="nl-NL"/>
        </w:rPr>
        <w:t>R)</w:t>
      </w:r>
    </w:p>
    <w:p w14:paraId="1DFD2572" w14:textId="77777777" w:rsidR="00CE597C" w:rsidRPr="00EC7A62" w:rsidRDefault="00665E1E"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Templates</w:t>
      </w:r>
    </w:p>
    <w:p w14:paraId="13924D13" w14:textId="77777777" w:rsidR="00CE597C" w:rsidRPr="00EC7A62" w:rsidRDefault="00665E1E"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 xml:space="preserve">Terminfo project </w:t>
      </w:r>
    </w:p>
    <w:p w14:paraId="6EA39064" w14:textId="77777777" w:rsidR="00CE597C" w:rsidRPr="00EC7A62" w:rsidRDefault="00665E1E"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Vocabulary WG, via our vocabulary facilitator</w:t>
      </w:r>
    </w:p>
    <w:p w14:paraId="13E738E7" w14:textId="77777777" w:rsidR="00CE597C" w:rsidRPr="00EC7A62" w:rsidRDefault="00665E1E"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MnM, via our modelling facilitator</w:t>
      </w:r>
    </w:p>
    <w:p w14:paraId="287EB10A" w14:textId="77777777" w:rsidR="00CE597C" w:rsidRDefault="00FF7A7D" w:rsidP="00EC7A62">
      <w:pPr>
        <w:pStyle w:val="Lijstalinea"/>
        <w:numPr>
          <w:ilvl w:val="0"/>
          <w:numId w:val="6"/>
        </w:numPr>
        <w:spacing w:line="240" w:lineRule="auto"/>
        <w:rPr>
          <w:rFonts w:ascii="Arial" w:eastAsia="Times New Roman" w:hAnsi="Arial" w:cs="Arial"/>
          <w:color w:val="000000"/>
          <w:sz w:val="24"/>
          <w:szCs w:val="24"/>
          <w:lang w:val="en-GB" w:eastAsia="nl-NL"/>
        </w:rPr>
      </w:pPr>
      <w:r>
        <w:rPr>
          <w:rFonts w:ascii="Arial" w:eastAsia="Times New Roman" w:hAnsi="Arial" w:cs="Arial"/>
          <w:color w:val="000000"/>
          <w:sz w:val="24"/>
          <w:szCs w:val="24"/>
          <w:lang w:val="en-GB" w:eastAsia="nl-NL"/>
        </w:rPr>
        <w:lastRenderedPageBreak/>
        <w:t>Clinical Decision Support (</w:t>
      </w:r>
      <w:r w:rsidR="00665E1E">
        <w:rPr>
          <w:rFonts w:ascii="Arial" w:eastAsia="Times New Roman" w:hAnsi="Arial" w:cs="Arial"/>
          <w:color w:val="000000"/>
          <w:sz w:val="24"/>
          <w:szCs w:val="24"/>
          <w:lang w:val="en-GB" w:eastAsia="nl-NL"/>
        </w:rPr>
        <w:t>CDS</w:t>
      </w:r>
      <w:r>
        <w:rPr>
          <w:rFonts w:ascii="Arial" w:eastAsia="Times New Roman" w:hAnsi="Arial" w:cs="Arial"/>
          <w:color w:val="000000"/>
          <w:sz w:val="24"/>
          <w:szCs w:val="24"/>
          <w:lang w:val="en-GB" w:eastAsia="nl-NL"/>
        </w:rPr>
        <w:t xml:space="preserve">) - </w:t>
      </w:r>
      <w:r w:rsidR="00665E1E">
        <w:rPr>
          <w:rFonts w:ascii="Arial" w:eastAsia="Times New Roman" w:hAnsi="Arial" w:cs="Arial"/>
          <w:color w:val="000000"/>
          <w:sz w:val="24"/>
          <w:szCs w:val="24"/>
          <w:lang w:val="en-GB" w:eastAsia="nl-NL"/>
        </w:rPr>
        <w:t>the Order Sets model is one item of common interest with Clinical Decision Support</w:t>
      </w:r>
    </w:p>
    <w:p w14:paraId="1F5A8C2D" w14:textId="2C176FFB" w:rsidR="00CE597C" w:rsidRPr="00EC7A62" w:rsidRDefault="00665E1E" w:rsidP="00EC7A62">
      <w:pPr>
        <w:pStyle w:val="Lijstalinea"/>
        <w:numPr>
          <w:ilvl w:val="0"/>
          <w:numId w:val="6"/>
        </w:numPr>
        <w:spacing w:line="240" w:lineRule="auto"/>
        <w:rPr>
          <w:rFonts w:ascii="Arial" w:eastAsia="Times New Roman" w:hAnsi="Arial" w:cs="Arial"/>
          <w:color w:val="000000"/>
          <w:sz w:val="24"/>
          <w:szCs w:val="24"/>
          <w:lang w:eastAsia="nl-NL"/>
        </w:rPr>
      </w:pPr>
      <w:r w:rsidRPr="00EC7A62">
        <w:rPr>
          <w:rFonts w:ascii="Arial" w:eastAsia="Times New Roman" w:hAnsi="Arial" w:cs="Arial"/>
          <w:color w:val="000000"/>
          <w:sz w:val="24"/>
          <w:szCs w:val="24"/>
          <w:lang w:eastAsia="nl-NL"/>
        </w:rPr>
        <w:t>F</w:t>
      </w:r>
      <w:r w:rsidR="00995A4B">
        <w:rPr>
          <w:rFonts w:ascii="Arial" w:eastAsia="Times New Roman" w:hAnsi="Arial" w:cs="Arial"/>
          <w:color w:val="000000"/>
          <w:sz w:val="24"/>
          <w:szCs w:val="24"/>
          <w:lang w:eastAsia="nl-NL"/>
        </w:rPr>
        <w:t xml:space="preserve">ast </w:t>
      </w:r>
      <w:r w:rsidRPr="00EC7A62">
        <w:rPr>
          <w:rFonts w:ascii="Arial" w:eastAsia="Times New Roman" w:hAnsi="Arial" w:cs="Arial"/>
          <w:color w:val="000000"/>
          <w:sz w:val="24"/>
          <w:szCs w:val="24"/>
          <w:lang w:eastAsia="nl-NL"/>
        </w:rPr>
        <w:t>H</w:t>
      </w:r>
      <w:r w:rsidR="00995A4B">
        <w:rPr>
          <w:rFonts w:ascii="Arial" w:eastAsia="Times New Roman" w:hAnsi="Arial" w:cs="Arial"/>
          <w:color w:val="000000"/>
          <w:sz w:val="24"/>
          <w:szCs w:val="24"/>
          <w:lang w:eastAsia="nl-NL"/>
        </w:rPr>
        <w:t>ealth Interoperability Resources FHIR</w:t>
      </w:r>
    </w:p>
    <w:p w14:paraId="3FA46741" w14:textId="12BE227B" w:rsidR="00665E1E" w:rsidRDefault="00B1288A"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C</w:t>
      </w:r>
      <w:r w:rsidR="00995A4B">
        <w:rPr>
          <w:rFonts w:ascii="Arial" w:eastAsia="Times New Roman" w:hAnsi="Arial" w:cs="Arial"/>
          <w:color w:val="000000"/>
          <w:sz w:val="24"/>
          <w:szCs w:val="24"/>
          <w:lang w:eastAsia="nl-NL"/>
        </w:rPr>
        <w:t xml:space="preserve">linical </w:t>
      </w:r>
      <w:r>
        <w:rPr>
          <w:rFonts w:ascii="Arial" w:eastAsia="Times New Roman" w:hAnsi="Arial" w:cs="Arial"/>
          <w:color w:val="000000"/>
          <w:sz w:val="24"/>
          <w:szCs w:val="24"/>
          <w:lang w:eastAsia="nl-NL"/>
        </w:rPr>
        <w:t>I</w:t>
      </w:r>
      <w:r w:rsidR="00995A4B">
        <w:rPr>
          <w:rFonts w:ascii="Arial" w:eastAsia="Times New Roman" w:hAnsi="Arial" w:cs="Arial"/>
          <w:color w:val="000000"/>
          <w:sz w:val="24"/>
          <w:szCs w:val="24"/>
          <w:lang w:eastAsia="nl-NL"/>
        </w:rPr>
        <w:t xml:space="preserve">nformation </w:t>
      </w:r>
      <w:r>
        <w:rPr>
          <w:rFonts w:ascii="Arial" w:eastAsia="Times New Roman" w:hAnsi="Arial" w:cs="Arial"/>
          <w:color w:val="000000"/>
          <w:sz w:val="24"/>
          <w:szCs w:val="24"/>
          <w:lang w:eastAsia="nl-NL"/>
        </w:rPr>
        <w:t>M</w:t>
      </w:r>
      <w:r w:rsidR="00995A4B">
        <w:rPr>
          <w:rFonts w:ascii="Arial" w:eastAsia="Times New Roman" w:hAnsi="Arial" w:cs="Arial"/>
          <w:color w:val="000000"/>
          <w:sz w:val="24"/>
          <w:szCs w:val="24"/>
          <w:lang w:eastAsia="nl-NL"/>
        </w:rPr>
        <w:t xml:space="preserve">odeling </w:t>
      </w:r>
      <w:r>
        <w:rPr>
          <w:rFonts w:ascii="Arial" w:eastAsia="Times New Roman" w:hAnsi="Arial" w:cs="Arial"/>
          <w:color w:val="000000"/>
          <w:sz w:val="24"/>
          <w:szCs w:val="24"/>
          <w:lang w:eastAsia="nl-NL"/>
        </w:rPr>
        <w:t>I</w:t>
      </w:r>
      <w:r w:rsidR="00995A4B">
        <w:rPr>
          <w:rFonts w:ascii="Arial" w:eastAsia="Times New Roman" w:hAnsi="Arial" w:cs="Arial"/>
          <w:color w:val="000000"/>
          <w:sz w:val="24"/>
          <w:szCs w:val="24"/>
          <w:lang w:eastAsia="nl-NL"/>
        </w:rPr>
        <w:t>nitiative ( CIMI)</w:t>
      </w:r>
    </w:p>
    <w:p w14:paraId="1B3061C3" w14:textId="68FE18B0" w:rsidR="00FB39A0" w:rsidRDefault="00FB39A0"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Clinical Genomics WG</w:t>
      </w:r>
    </w:p>
    <w:p w14:paraId="2A2331A2" w14:textId="19E7B456" w:rsidR="00FB39A0" w:rsidRPr="00B1288A" w:rsidRDefault="00FB39A0"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Clinical Quality Information WG</w:t>
      </w:r>
    </w:p>
    <w:p w14:paraId="211A0CF2" w14:textId="77777777" w:rsidR="00CE597C" w:rsidRDefault="001E015E" w:rsidP="00EC7A62">
      <w:pPr>
        <w:pStyle w:val="Kop2"/>
        <w:rPr>
          <w:rFonts w:ascii="Times New Roman" w:hAnsi="Times New Roman" w:cs="Times New Roman"/>
        </w:rPr>
      </w:pPr>
      <w:r w:rsidRPr="001E015E">
        <w:rPr>
          <w:lang w:val="en-GB"/>
        </w:rPr>
        <w:t>External relationships:</w:t>
      </w:r>
    </w:p>
    <w:p w14:paraId="7F6F5BB4" w14:textId="77777777" w:rsidR="001E015E" w:rsidRPr="00EC7A62" w:rsidRDefault="00665E1E" w:rsidP="001E015E">
      <w:p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 xml:space="preserve">Informal relationships exist with the following external groups. The work is more or less harmonizing efforts via information exchange. IHE is using Care Record in one of their profiles. ISO and HL7 in future will file the DCM work as JIC project. </w:t>
      </w:r>
    </w:p>
    <w:p w14:paraId="6E1E06A4" w14:textId="7ED32E85" w:rsidR="001E015E" w:rsidRPr="00EC7A62" w:rsidRDefault="00665E1E" w:rsidP="001E015E">
      <w:p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 xml:space="preserve">Listing of external </w:t>
      </w:r>
      <w:r w:rsidR="009B666C">
        <w:rPr>
          <w:rFonts w:ascii="Arial" w:eastAsia="Times New Roman" w:hAnsi="Arial" w:cs="Arial"/>
          <w:color w:val="000000"/>
          <w:sz w:val="24"/>
          <w:szCs w:val="24"/>
          <w:lang w:val="en-GB" w:eastAsia="nl-NL"/>
        </w:rPr>
        <w:t xml:space="preserve">groups </w:t>
      </w:r>
      <w:r>
        <w:rPr>
          <w:rFonts w:ascii="Arial" w:eastAsia="Times New Roman" w:hAnsi="Arial" w:cs="Arial"/>
          <w:color w:val="000000"/>
          <w:sz w:val="24"/>
          <w:szCs w:val="24"/>
          <w:lang w:val="en-GB" w:eastAsia="nl-NL"/>
        </w:rPr>
        <w:t xml:space="preserve">in which HL7 Patient Care WG is collaborating: </w:t>
      </w:r>
    </w:p>
    <w:p w14:paraId="2605A302" w14:textId="26058D1A" w:rsidR="00362A8A" w:rsidRPr="00EC7A62" w:rsidRDefault="00B1288A" w:rsidP="00EC7A62">
      <w:pPr>
        <w:pStyle w:val="Lijstalinea"/>
        <w:numPr>
          <w:ilvl w:val="0"/>
          <w:numId w:val="6"/>
        </w:numPr>
        <w:spacing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val="en-GB" w:eastAsia="nl-NL"/>
        </w:rPr>
        <w:t>IHE Patient Care Coordination</w:t>
      </w:r>
    </w:p>
    <w:p w14:paraId="008B554C" w14:textId="63912DED" w:rsidR="001E015E" w:rsidRPr="009B1BB6" w:rsidRDefault="00665E1E" w:rsidP="009B1BB6">
      <w:pPr>
        <w:pStyle w:val="Lijstalinea"/>
        <w:numPr>
          <w:ilvl w:val="0"/>
          <w:numId w:val="6"/>
        </w:numPr>
        <w:spacing w:line="240" w:lineRule="auto"/>
        <w:rPr>
          <w:rFonts w:ascii="Arial" w:eastAsia="Times New Roman" w:hAnsi="Arial" w:cs="Arial"/>
          <w:b/>
          <w:bCs/>
          <w:color w:val="5B5B5B"/>
          <w:lang w:eastAsia="nl-NL"/>
        </w:rPr>
      </w:pPr>
      <w:r>
        <w:rPr>
          <w:rFonts w:ascii="Arial" w:eastAsia="Times New Roman" w:hAnsi="Arial" w:cs="Arial"/>
          <w:color w:val="000000"/>
          <w:sz w:val="24"/>
          <w:szCs w:val="24"/>
          <w:lang w:val="en-GB" w:eastAsia="nl-NL"/>
        </w:rPr>
        <w:t xml:space="preserve">ISO </w:t>
      </w:r>
      <w:r w:rsidR="009B666C">
        <w:rPr>
          <w:rFonts w:ascii="Arial" w:eastAsia="Times New Roman" w:hAnsi="Arial" w:cs="Arial"/>
          <w:color w:val="000000"/>
          <w:sz w:val="24"/>
          <w:szCs w:val="24"/>
          <w:lang w:val="en-GB" w:eastAsia="nl-NL"/>
        </w:rPr>
        <w:t>TC215 (DCM TS13972)</w:t>
      </w:r>
    </w:p>
    <w:p w14:paraId="7C53E5B9" w14:textId="77777777" w:rsidR="00CE597C" w:rsidRDefault="001E015E" w:rsidP="00EC7A62">
      <w:pPr>
        <w:pStyle w:val="Kop2"/>
        <w:rPr>
          <w:rFonts w:eastAsia="Calibri"/>
        </w:rPr>
      </w:pPr>
      <w:r w:rsidRPr="001E015E">
        <w:t> </w:t>
      </w:r>
      <w:r w:rsidRPr="001E015E">
        <w:rPr>
          <w:rFonts w:eastAsia="Calibri"/>
        </w:rPr>
        <w:t>Scope</w:t>
      </w:r>
    </w:p>
    <w:p w14:paraId="39A0F55A" w14:textId="77777777" w:rsidR="00564949" w:rsidRDefault="00564949" w:rsidP="00EC7A62">
      <w:pPr>
        <w:pStyle w:val="Kop2"/>
      </w:pPr>
      <w:r>
        <w:rPr>
          <w:rFonts w:eastAsia="Calibri"/>
        </w:rPr>
        <w:t xml:space="preserve">The PC planning process accommodates a variety of project needs including near term needs dictated by the members of the WG.  Strategic planning accommodates future projects such as detailed clinical models and other work to support the broader mission of HL7.  </w:t>
      </w:r>
    </w:p>
    <w:p w14:paraId="6EF1488C" w14:textId="77777777" w:rsidR="001E015E" w:rsidRPr="00EC7A62" w:rsidRDefault="00665E1E" w:rsidP="001E015E">
      <w:pPr>
        <w:spacing w:before="100" w:beforeAutospacing="1" w:after="100" w:afterAutospacing="1" w:line="240" w:lineRule="auto"/>
        <w:rPr>
          <w:rFonts w:ascii="Arial" w:eastAsia="Times New Roman" w:hAnsi="Arial" w:cs="Arial"/>
          <w:color w:val="000000"/>
          <w:sz w:val="24"/>
          <w:szCs w:val="24"/>
          <w:lang w:eastAsia="nl-NL"/>
        </w:rPr>
      </w:pPr>
      <w:r w:rsidRPr="00EC7A62">
        <w:rPr>
          <w:rFonts w:ascii="Arial" w:eastAsia="Calibri" w:hAnsi="Arial" w:cs="Arial"/>
          <w:color w:val="000000"/>
          <w:sz w:val="24"/>
          <w:szCs w:val="24"/>
        </w:rPr>
        <w:t>The scope for Patient Care is a subset of the healthcare delivery and management processes. The scope includes activities related to assessing and evaluating the patient/client/member, establishing the diagnosis/problem, developing and managing a plan of care/service/action, administering care or treatment based on the plan, documenting the administration of the plan of care, managing compliance and exception reporting, and reporting of clinical results/outcomes. The scope also includes definin</w:t>
      </w:r>
      <w:r w:rsidR="00796475">
        <w:rPr>
          <w:rFonts w:ascii="Arial" w:eastAsia="Calibri" w:hAnsi="Arial" w:cs="Arial"/>
          <w:color w:val="000000"/>
          <w:sz w:val="24"/>
          <w:szCs w:val="24"/>
        </w:rPr>
        <w:t xml:space="preserve">g how clinical information and </w:t>
      </w:r>
      <w:r w:rsidRPr="00EC7A62">
        <w:rPr>
          <w:rFonts w:ascii="Arial" w:eastAsia="Calibri" w:hAnsi="Arial" w:cs="Arial"/>
          <w:color w:val="000000"/>
          <w:sz w:val="24"/>
          <w:szCs w:val="24"/>
        </w:rPr>
        <w:t>pathways/</w:t>
      </w:r>
      <w:r w:rsidR="00796475" w:rsidRPr="00EC7A62">
        <w:rPr>
          <w:rFonts w:ascii="Arial" w:eastAsia="Calibri" w:hAnsi="Arial" w:cs="Arial"/>
          <w:color w:val="000000"/>
          <w:sz w:val="24"/>
          <w:szCs w:val="24"/>
        </w:rPr>
        <w:t>protocols</w:t>
      </w:r>
      <w:r w:rsidRPr="00EC7A62">
        <w:rPr>
          <w:rFonts w:ascii="Arial" w:eastAsia="Calibri" w:hAnsi="Arial" w:cs="Arial"/>
          <w:color w:val="000000"/>
          <w:sz w:val="24"/>
          <w:szCs w:val="24"/>
        </w:rPr>
        <w:t xml:space="preserve"> are s</w:t>
      </w:r>
      <w:r w:rsidR="00796475">
        <w:rPr>
          <w:rFonts w:ascii="Arial" w:eastAsia="Calibri" w:hAnsi="Arial" w:cs="Arial"/>
          <w:color w:val="000000"/>
          <w:sz w:val="24"/>
          <w:szCs w:val="24"/>
        </w:rPr>
        <w:t>upported in the communication a</w:t>
      </w:r>
      <w:r w:rsidRPr="00EC7A62">
        <w:rPr>
          <w:rFonts w:ascii="Arial" w:eastAsia="Calibri" w:hAnsi="Arial" w:cs="Arial"/>
          <w:color w:val="000000"/>
          <w:sz w:val="24"/>
          <w:szCs w:val="24"/>
        </w:rPr>
        <w:t>s well as support of data exchange for concurrent/retrospective quality and/or outcomes analysis and management.</w:t>
      </w:r>
    </w:p>
    <w:p w14:paraId="39790E4F" w14:textId="319AB113" w:rsidR="001E015E" w:rsidRPr="00EC7A62" w:rsidRDefault="00665E1E" w:rsidP="001E015E">
      <w:pPr>
        <w:spacing w:before="100" w:beforeAutospacing="1" w:after="100" w:afterAutospacing="1" w:line="240" w:lineRule="auto"/>
        <w:rPr>
          <w:rFonts w:ascii="Arial" w:eastAsia="Times New Roman" w:hAnsi="Arial" w:cs="Arial"/>
          <w:color w:val="000000"/>
          <w:sz w:val="24"/>
          <w:szCs w:val="24"/>
          <w:lang w:eastAsia="nl-NL"/>
        </w:rPr>
      </w:pPr>
      <w:r w:rsidRPr="00EC7A62">
        <w:rPr>
          <w:rFonts w:ascii="Arial" w:eastAsia="Calibri" w:hAnsi="Arial" w:cs="Arial"/>
          <w:color w:val="000000"/>
          <w:sz w:val="24"/>
          <w:szCs w:val="24"/>
        </w:rPr>
        <w:t xml:space="preserve">The scope does not assume stewardship of </w:t>
      </w:r>
      <w:r w:rsidR="009127E3">
        <w:rPr>
          <w:rFonts w:ascii="Arial" w:eastAsia="Calibri" w:hAnsi="Arial" w:cs="Arial"/>
          <w:color w:val="000000"/>
          <w:sz w:val="24"/>
          <w:szCs w:val="24"/>
        </w:rPr>
        <w:t>specifications</w:t>
      </w:r>
      <w:r w:rsidR="009127E3" w:rsidRPr="00EC7A62">
        <w:rPr>
          <w:rFonts w:ascii="Arial" w:eastAsia="Calibri" w:hAnsi="Arial" w:cs="Arial"/>
          <w:color w:val="000000"/>
          <w:sz w:val="24"/>
          <w:szCs w:val="24"/>
        </w:rPr>
        <w:t xml:space="preserve"> </w:t>
      </w:r>
      <w:r w:rsidRPr="00EC7A62">
        <w:rPr>
          <w:rFonts w:ascii="Arial" w:eastAsia="Calibri" w:hAnsi="Arial" w:cs="Arial"/>
          <w:color w:val="000000"/>
          <w:sz w:val="24"/>
          <w:szCs w:val="24"/>
        </w:rPr>
        <w:t xml:space="preserve">generated by </w:t>
      </w:r>
      <w:r w:rsidR="009127E3">
        <w:rPr>
          <w:rFonts w:ascii="Arial" w:eastAsia="Calibri" w:hAnsi="Arial" w:cs="Arial"/>
          <w:color w:val="000000"/>
          <w:sz w:val="24"/>
          <w:szCs w:val="24"/>
        </w:rPr>
        <w:t xml:space="preserve">other </w:t>
      </w:r>
      <w:r w:rsidRPr="00EC7A62">
        <w:rPr>
          <w:rFonts w:ascii="Arial" w:eastAsia="Calibri" w:hAnsi="Arial" w:cs="Arial"/>
          <w:color w:val="000000"/>
          <w:sz w:val="24"/>
          <w:szCs w:val="24"/>
        </w:rPr>
        <w:t>HL7 workgroups. A goal of this committee is to continue to take advantage of and extend messages developed by other HL7 committees rather than develop redundant and independently maintained communication artifacts.</w:t>
      </w:r>
    </w:p>
    <w:p w14:paraId="7426B274" w14:textId="79991722" w:rsidR="001E015E" w:rsidRPr="00EC7A62" w:rsidRDefault="00665E1E" w:rsidP="001E015E">
      <w:pPr>
        <w:spacing w:before="100" w:beforeAutospacing="1" w:after="100" w:afterAutospacing="1" w:line="240" w:lineRule="auto"/>
        <w:rPr>
          <w:rFonts w:ascii="Arial" w:eastAsia="Times New Roman" w:hAnsi="Arial" w:cs="Arial"/>
          <w:color w:val="000000"/>
          <w:sz w:val="24"/>
          <w:szCs w:val="24"/>
          <w:lang w:eastAsia="nl-NL"/>
        </w:rPr>
      </w:pPr>
      <w:r w:rsidRPr="00EC7A62">
        <w:rPr>
          <w:rFonts w:ascii="Arial" w:eastAsia="Calibri" w:hAnsi="Arial" w:cs="Arial"/>
          <w:color w:val="000000"/>
          <w:sz w:val="24"/>
          <w:szCs w:val="24"/>
        </w:rPr>
        <w:t xml:space="preserve">Further ongoing responsibilities, projects and new ideas can be found in the Patient Care WG business plan, formalized in the </w:t>
      </w:r>
      <w:r w:rsidR="00D12C6D">
        <w:rPr>
          <w:rFonts w:ascii="Arial" w:eastAsia="Calibri" w:hAnsi="Arial" w:cs="Arial"/>
          <w:color w:val="000000"/>
          <w:sz w:val="24"/>
          <w:szCs w:val="24"/>
        </w:rPr>
        <w:t>three-</w:t>
      </w:r>
      <w:r w:rsidRPr="00EC7A62">
        <w:rPr>
          <w:rFonts w:ascii="Arial" w:eastAsia="Calibri" w:hAnsi="Arial" w:cs="Arial"/>
          <w:color w:val="000000"/>
          <w:sz w:val="24"/>
          <w:szCs w:val="24"/>
        </w:rPr>
        <w:t>year plan. The idea of the Working Group is that this three</w:t>
      </w:r>
      <w:r w:rsidR="00D12C6D">
        <w:rPr>
          <w:rFonts w:ascii="Arial" w:eastAsia="Calibri" w:hAnsi="Arial" w:cs="Arial"/>
          <w:color w:val="000000"/>
          <w:sz w:val="24"/>
          <w:szCs w:val="24"/>
        </w:rPr>
        <w:t>-</w:t>
      </w:r>
      <w:r w:rsidRPr="00EC7A62">
        <w:rPr>
          <w:rFonts w:ascii="Arial" w:eastAsia="Calibri" w:hAnsi="Arial" w:cs="Arial"/>
          <w:color w:val="000000"/>
          <w:sz w:val="24"/>
          <w:szCs w:val="24"/>
        </w:rPr>
        <w:t xml:space="preserve">year plan is updated regularly in order to manage the projects. </w:t>
      </w:r>
    </w:p>
    <w:p w14:paraId="7A7D167D" w14:textId="4778CB82" w:rsidR="00146792" w:rsidRDefault="001E015E" w:rsidP="001E015E">
      <w:pPr>
        <w:spacing w:before="100" w:beforeAutospacing="1" w:after="100" w:afterAutospacing="1" w:line="240" w:lineRule="auto"/>
        <w:rPr>
          <w:rFonts w:ascii="Arial" w:eastAsia="Times New Roman" w:hAnsi="Arial" w:cs="Arial"/>
          <w:color w:val="000000"/>
          <w:sz w:val="20"/>
          <w:szCs w:val="20"/>
          <w:lang w:eastAsia="nl-NL"/>
        </w:rPr>
      </w:pPr>
      <w:r w:rsidRPr="001E015E">
        <w:rPr>
          <w:rFonts w:ascii="Arial" w:eastAsia="Times New Roman" w:hAnsi="Arial" w:cs="Arial"/>
          <w:color w:val="000000"/>
          <w:sz w:val="20"/>
          <w:szCs w:val="20"/>
          <w:lang w:eastAsia="nl-NL"/>
        </w:rPr>
        <w:t xml:space="preserve">Last update </w:t>
      </w:r>
      <w:r w:rsidR="00146792">
        <w:rPr>
          <w:rFonts w:ascii="Arial" w:eastAsia="Times New Roman" w:hAnsi="Arial" w:cs="Arial"/>
          <w:color w:val="000000"/>
          <w:sz w:val="20"/>
          <w:szCs w:val="20"/>
          <w:lang w:eastAsia="nl-NL"/>
        </w:rPr>
        <w:t>11</w:t>
      </w:r>
      <w:r w:rsidR="007B6C4A">
        <w:rPr>
          <w:rFonts w:ascii="Arial" w:eastAsia="Times New Roman" w:hAnsi="Arial" w:cs="Arial"/>
          <w:color w:val="000000"/>
          <w:sz w:val="20"/>
          <w:szCs w:val="20"/>
          <w:lang w:eastAsia="nl-NL"/>
        </w:rPr>
        <w:t xml:space="preserve"> July 2017</w:t>
      </w:r>
    </w:p>
    <w:p w14:paraId="0DEAB5B3" w14:textId="3D8C1C6A" w:rsidR="001406A8" w:rsidRDefault="00D56F14" w:rsidP="009B1BB6">
      <w:pPr>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Patient Care WG approved on </w:t>
      </w:r>
      <w:r w:rsidR="00146792">
        <w:rPr>
          <w:rFonts w:ascii="Arial" w:eastAsia="Times New Roman" w:hAnsi="Arial" w:cs="Arial"/>
          <w:color w:val="000000"/>
          <w:sz w:val="20"/>
          <w:szCs w:val="20"/>
          <w:lang w:eastAsia="nl-NL"/>
        </w:rPr>
        <w:t>07</w:t>
      </w:r>
      <w:r w:rsidR="008D2E7C">
        <w:rPr>
          <w:rFonts w:ascii="Arial" w:eastAsia="Times New Roman" w:hAnsi="Arial" w:cs="Arial"/>
          <w:color w:val="000000"/>
          <w:sz w:val="20"/>
          <w:szCs w:val="20"/>
          <w:lang w:eastAsia="nl-NL"/>
        </w:rPr>
        <w:t>/</w:t>
      </w:r>
      <w:r w:rsidR="00146792">
        <w:rPr>
          <w:rFonts w:ascii="Arial" w:eastAsia="Times New Roman" w:hAnsi="Arial" w:cs="Arial"/>
          <w:color w:val="000000"/>
          <w:sz w:val="20"/>
          <w:szCs w:val="20"/>
          <w:lang w:eastAsia="nl-NL"/>
        </w:rPr>
        <w:t>11</w:t>
      </w:r>
      <w:r w:rsidR="008D2E7C">
        <w:rPr>
          <w:rFonts w:ascii="Arial" w:eastAsia="Times New Roman" w:hAnsi="Arial" w:cs="Arial"/>
          <w:color w:val="000000"/>
          <w:sz w:val="20"/>
          <w:szCs w:val="20"/>
          <w:lang w:eastAsia="nl-NL"/>
        </w:rPr>
        <w:t>/201</w:t>
      </w:r>
      <w:r w:rsidR="007B6C4A">
        <w:rPr>
          <w:rFonts w:ascii="Arial" w:eastAsia="Times New Roman" w:hAnsi="Arial" w:cs="Arial"/>
          <w:color w:val="000000"/>
          <w:sz w:val="20"/>
          <w:szCs w:val="20"/>
          <w:lang w:eastAsia="nl-NL"/>
        </w:rPr>
        <w:t>7</w:t>
      </w:r>
      <w:r w:rsidR="0027176B">
        <w:rPr>
          <w:rFonts w:ascii="Arial" w:eastAsia="Times New Roman" w:hAnsi="Arial" w:cs="Arial"/>
          <w:color w:val="000000"/>
          <w:sz w:val="20"/>
          <w:szCs w:val="20"/>
          <w:lang w:eastAsia="nl-NL"/>
        </w:rPr>
        <w:t xml:space="preserve"> </w:t>
      </w:r>
      <w:bookmarkStart w:id="0" w:name="_GoBack"/>
      <w:bookmarkEnd w:id="0"/>
      <w:r w:rsidR="0027176B">
        <w:rPr>
          <w:rFonts w:ascii="Arial" w:eastAsia="Times New Roman" w:hAnsi="Arial" w:cs="Arial"/>
          <w:color w:val="000000"/>
          <w:sz w:val="20"/>
          <w:szCs w:val="20"/>
          <w:lang w:eastAsia="nl-NL"/>
        </w:rPr>
        <w:t>at</w:t>
      </w:r>
      <w:r w:rsidR="006F5651">
        <w:rPr>
          <w:rFonts w:ascii="Arial" w:eastAsia="Times New Roman" w:hAnsi="Arial" w:cs="Arial"/>
          <w:color w:val="000000"/>
          <w:sz w:val="20"/>
          <w:szCs w:val="20"/>
          <w:lang w:eastAsia="nl-NL"/>
        </w:rPr>
        <w:t xml:space="preserve"> </w:t>
      </w:r>
      <w:r w:rsidR="00995A4B">
        <w:rPr>
          <w:rFonts w:ascii="Arial" w:eastAsia="Times New Roman" w:hAnsi="Arial" w:cs="Arial"/>
          <w:color w:val="000000"/>
          <w:sz w:val="20"/>
          <w:szCs w:val="20"/>
          <w:lang w:eastAsia="nl-NL"/>
        </w:rPr>
        <w:t>the PCWG Co-chair conference call</w:t>
      </w:r>
      <w:r w:rsidR="00146792">
        <w:rPr>
          <w:rFonts w:ascii="Arial" w:eastAsia="Times New Roman" w:hAnsi="Arial" w:cs="Arial"/>
          <w:color w:val="000000"/>
          <w:sz w:val="20"/>
          <w:szCs w:val="20"/>
          <w:lang w:eastAsia="nl-NL"/>
        </w:rPr>
        <w:t>.</w:t>
      </w:r>
    </w:p>
    <w:p w14:paraId="5731954E" w14:textId="0159AFEA" w:rsidR="00BE6AAE" w:rsidRPr="001E015E" w:rsidRDefault="00BE6AAE" w:rsidP="009B1BB6">
      <w:pPr>
        <w:spacing w:before="100" w:beforeAutospacing="1" w:after="100" w:afterAutospacing="1" w:line="240" w:lineRule="auto"/>
      </w:pPr>
      <w:r>
        <w:rPr>
          <w:rFonts w:ascii="Arial" w:eastAsia="Times New Roman" w:hAnsi="Arial" w:cs="Arial"/>
          <w:color w:val="000000"/>
          <w:sz w:val="20"/>
          <w:szCs w:val="20"/>
          <w:lang w:eastAsia="nl-NL"/>
        </w:rPr>
        <w:t xml:space="preserve">Approved by DESD on </w:t>
      </w:r>
      <w:r w:rsidR="00B73EE4">
        <w:rPr>
          <w:rFonts w:ascii="Arial" w:eastAsia="Times New Roman" w:hAnsi="Arial" w:cs="Arial"/>
          <w:color w:val="000000"/>
          <w:sz w:val="20"/>
          <w:szCs w:val="20"/>
          <w:lang w:eastAsia="nl-NL"/>
        </w:rPr>
        <w:t>_________</w:t>
      </w:r>
    </w:p>
    <w:sectPr w:rsidR="00BE6AAE" w:rsidRPr="001E015E" w:rsidSect="001E79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2F6BA" w14:textId="77777777" w:rsidR="009B7E35" w:rsidRDefault="009B7E35" w:rsidP="005D794C">
      <w:pPr>
        <w:spacing w:after="0" w:line="240" w:lineRule="auto"/>
      </w:pPr>
      <w:r>
        <w:separator/>
      </w:r>
    </w:p>
  </w:endnote>
  <w:endnote w:type="continuationSeparator" w:id="0">
    <w:p w14:paraId="115C17AE" w14:textId="77777777" w:rsidR="009B7E35" w:rsidRDefault="009B7E35" w:rsidP="005D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7339A" w14:textId="77777777" w:rsidR="009B7E35" w:rsidRDefault="009B7E35" w:rsidP="005D794C">
      <w:pPr>
        <w:spacing w:after="0" w:line="240" w:lineRule="auto"/>
      </w:pPr>
      <w:r>
        <w:separator/>
      </w:r>
    </w:p>
  </w:footnote>
  <w:footnote w:type="continuationSeparator" w:id="0">
    <w:p w14:paraId="6E7730A0" w14:textId="77777777" w:rsidR="009B7E35" w:rsidRDefault="009B7E35" w:rsidP="005D794C">
      <w:pPr>
        <w:spacing w:after="0" w:line="240" w:lineRule="auto"/>
      </w:pPr>
      <w:r>
        <w:continuationSeparator/>
      </w:r>
    </w:p>
  </w:footnote>
  <w:footnote w:id="1">
    <w:p w14:paraId="358DE69B" w14:textId="31BBDD63" w:rsidR="005D794C" w:rsidRPr="00BD6B6D" w:rsidRDefault="005D794C">
      <w:pPr>
        <w:pStyle w:val="Voetnoottekst"/>
        <w:rPr>
          <w:lang w:val="en-GB"/>
        </w:rPr>
      </w:pPr>
      <w:r>
        <w:rPr>
          <w:rStyle w:val="Voetnootmarkering"/>
        </w:rPr>
        <w:footnoteRef/>
      </w:r>
      <w:r>
        <w:t xml:space="preserve"> </w:t>
      </w:r>
      <w:r w:rsidR="000437A5" w:rsidRPr="000437A5">
        <w:rPr>
          <w:lang w:val="en-GB"/>
        </w:rPr>
        <w:t>Care S</w:t>
      </w:r>
      <w:r w:rsidRPr="00BD6B6D">
        <w:rPr>
          <w:lang w:val="en-GB"/>
        </w:rPr>
        <w:t xml:space="preserve">tructures </w:t>
      </w:r>
      <w:r w:rsidR="00146792">
        <w:rPr>
          <w:lang w:val="en-GB"/>
        </w:rPr>
        <w:t xml:space="preserve">refers to </w:t>
      </w:r>
      <w:r w:rsidR="00146792" w:rsidRPr="00D64DC4">
        <w:rPr>
          <w:lang w:val="en-GB"/>
        </w:rPr>
        <w:t>the HL7v3 architectural</w:t>
      </w:r>
      <w:r w:rsidRPr="00BD6B6D">
        <w:rPr>
          <w:lang w:val="en-GB"/>
        </w:rPr>
        <w:t xml:space="preserve"> concept of all PC </w:t>
      </w:r>
      <w:r w:rsidR="000437A5">
        <w:rPr>
          <w:lang w:val="en-GB"/>
        </w:rPr>
        <w:t>data models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6EE"/>
    <w:multiLevelType w:val="hybridMultilevel"/>
    <w:tmpl w:val="26D8A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D55819"/>
    <w:multiLevelType w:val="hybridMultilevel"/>
    <w:tmpl w:val="E012C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7132C4"/>
    <w:multiLevelType w:val="hybridMultilevel"/>
    <w:tmpl w:val="73760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AA1774"/>
    <w:multiLevelType w:val="multilevel"/>
    <w:tmpl w:val="E4F2D4A0"/>
    <w:lvl w:ilvl="0">
      <w:start w:val="1"/>
      <w:numFmt w:val="bullet"/>
      <w:lvlText w:val=""/>
      <w:lvlJc w:val="left"/>
      <w:pPr>
        <w:tabs>
          <w:tab w:val="num" w:pos="-1470"/>
        </w:tabs>
        <w:ind w:left="-1470" w:hanging="360"/>
      </w:pPr>
      <w:rPr>
        <w:rFonts w:ascii="Symbol" w:hAnsi="Symbol" w:hint="default"/>
        <w:sz w:val="20"/>
      </w:rPr>
    </w:lvl>
    <w:lvl w:ilvl="1" w:tentative="1">
      <w:start w:val="1"/>
      <w:numFmt w:val="bullet"/>
      <w:lvlText w:val=""/>
      <w:lvlJc w:val="left"/>
      <w:pPr>
        <w:tabs>
          <w:tab w:val="num" w:pos="-750"/>
        </w:tabs>
        <w:ind w:left="-750" w:hanging="360"/>
      </w:pPr>
      <w:rPr>
        <w:rFonts w:ascii="Symbol" w:hAnsi="Symbol" w:hint="default"/>
        <w:sz w:val="20"/>
      </w:rPr>
    </w:lvl>
    <w:lvl w:ilvl="2" w:tentative="1">
      <w:start w:val="1"/>
      <w:numFmt w:val="bullet"/>
      <w:lvlText w:val=""/>
      <w:lvlJc w:val="left"/>
      <w:pPr>
        <w:tabs>
          <w:tab w:val="num" w:pos="-30"/>
        </w:tabs>
        <w:ind w:left="-30" w:hanging="360"/>
      </w:pPr>
      <w:rPr>
        <w:rFonts w:ascii="Symbol" w:hAnsi="Symbol" w:hint="default"/>
        <w:sz w:val="20"/>
      </w:rPr>
    </w:lvl>
    <w:lvl w:ilvl="3" w:tentative="1">
      <w:start w:val="1"/>
      <w:numFmt w:val="bullet"/>
      <w:lvlText w:val=""/>
      <w:lvlJc w:val="left"/>
      <w:pPr>
        <w:tabs>
          <w:tab w:val="num" w:pos="690"/>
        </w:tabs>
        <w:ind w:left="690" w:hanging="360"/>
      </w:pPr>
      <w:rPr>
        <w:rFonts w:ascii="Symbol" w:hAnsi="Symbol" w:hint="default"/>
        <w:sz w:val="20"/>
      </w:rPr>
    </w:lvl>
    <w:lvl w:ilvl="4" w:tentative="1">
      <w:start w:val="1"/>
      <w:numFmt w:val="bullet"/>
      <w:lvlText w:val=""/>
      <w:lvlJc w:val="left"/>
      <w:pPr>
        <w:tabs>
          <w:tab w:val="num" w:pos="1410"/>
        </w:tabs>
        <w:ind w:left="1410" w:hanging="360"/>
      </w:pPr>
      <w:rPr>
        <w:rFonts w:ascii="Symbol" w:hAnsi="Symbol" w:hint="default"/>
        <w:sz w:val="20"/>
      </w:rPr>
    </w:lvl>
    <w:lvl w:ilvl="5" w:tentative="1">
      <w:start w:val="1"/>
      <w:numFmt w:val="bullet"/>
      <w:lvlText w:val=""/>
      <w:lvlJc w:val="left"/>
      <w:pPr>
        <w:tabs>
          <w:tab w:val="num" w:pos="2130"/>
        </w:tabs>
        <w:ind w:left="2130" w:hanging="360"/>
      </w:pPr>
      <w:rPr>
        <w:rFonts w:ascii="Symbol" w:hAnsi="Symbol" w:hint="default"/>
        <w:sz w:val="20"/>
      </w:rPr>
    </w:lvl>
    <w:lvl w:ilvl="6" w:tentative="1">
      <w:start w:val="1"/>
      <w:numFmt w:val="bullet"/>
      <w:lvlText w:val=""/>
      <w:lvlJc w:val="left"/>
      <w:pPr>
        <w:tabs>
          <w:tab w:val="num" w:pos="2850"/>
        </w:tabs>
        <w:ind w:left="2850" w:hanging="360"/>
      </w:pPr>
      <w:rPr>
        <w:rFonts w:ascii="Symbol" w:hAnsi="Symbol" w:hint="default"/>
        <w:sz w:val="20"/>
      </w:rPr>
    </w:lvl>
    <w:lvl w:ilvl="7" w:tentative="1">
      <w:start w:val="1"/>
      <w:numFmt w:val="bullet"/>
      <w:lvlText w:val=""/>
      <w:lvlJc w:val="left"/>
      <w:pPr>
        <w:tabs>
          <w:tab w:val="num" w:pos="3570"/>
        </w:tabs>
        <w:ind w:left="3570" w:hanging="360"/>
      </w:pPr>
      <w:rPr>
        <w:rFonts w:ascii="Symbol" w:hAnsi="Symbol" w:hint="default"/>
        <w:sz w:val="20"/>
      </w:rPr>
    </w:lvl>
    <w:lvl w:ilvl="8" w:tentative="1">
      <w:start w:val="1"/>
      <w:numFmt w:val="bullet"/>
      <w:lvlText w:val=""/>
      <w:lvlJc w:val="left"/>
      <w:pPr>
        <w:tabs>
          <w:tab w:val="num" w:pos="4290"/>
        </w:tabs>
        <w:ind w:left="4290" w:hanging="360"/>
      </w:pPr>
      <w:rPr>
        <w:rFonts w:ascii="Symbol" w:hAnsi="Symbol" w:hint="default"/>
        <w:sz w:val="20"/>
      </w:rPr>
    </w:lvl>
  </w:abstractNum>
  <w:abstractNum w:abstractNumId="4" w15:restartNumberingAfterBreak="0">
    <w:nsid w:val="32005ABE"/>
    <w:multiLevelType w:val="hybridMultilevel"/>
    <w:tmpl w:val="D77A1D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DE80BAA"/>
    <w:multiLevelType w:val="hybridMultilevel"/>
    <w:tmpl w:val="4FD879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1510D0"/>
    <w:multiLevelType w:val="hybridMultilevel"/>
    <w:tmpl w:val="724064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5E"/>
    <w:rsid w:val="000437A5"/>
    <w:rsid w:val="00063211"/>
    <w:rsid w:val="000A2244"/>
    <w:rsid w:val="000B15E4"/>
    <w:rsid w:val="000C1141"/>
    <w:rsid w:val="001359E0"/>
    <w:rsid w:val="00146792"/>
    <w:rsid w:val="00197845"/>
    <w:rsid w:val="001A09F8"/>
    <w:rsid w:val="001B09CC"/>
    <w:rsid w:val="001C083D"/>
    <w:rsid w:val="001E015E"/>
    <w:rsid w:val="001E79CA"/>
    <w:rsid w:val="0022163D"/>
    <w:rsid w:val="00255C1F"/>
    <w:rsid w:val="0027176B"/>
    <w:rsid w:val="00280401"/>
    <w:rsid w:val="002B180C"/>
    <w:rsid w:val="002B389C"/>
    <w:rsid w:val="002E30A0"/>
    <w:rsid w:val="002F5456"/>
    <w:rsid w:val="00312064"/>
    <w:rsid w:val="00344CFB"/>
    <w:rsid w:val="00356A2D"/>
    <w:rsid w:val="00362A8A"/>
    <w:rsid w:val="0038781C"/>
    <w:rsid w:val="00411BD0"/>
    <w:rsid w:val="0042245B"/>
    <w:rsid w:val="004233C6"/>
    <w:rsid w:val="00477601"/>
    <w:rsid w:val="004B3B0A"/>
    <w:rsid w:val="004C6948"/>
    <w:rsid w:val="004F53C2"/>
    <w:rsid w:val="00507E46"/>
    <w:rsid w:val="005326D1"/>
    <w:rsid w:val="00556CBB"/>
    <w:rsid w:val="00564949"/>
    <w:rsid w:val="005A7EB0"/>
    <w:rsid w:val="005D6A9B"/>
    <w:rsid w:val="005D794C"/>
    <w:rsid w:val="00624F1B"/>
    <w:rsid w:val="00630B03"/>
    <w:rsid w:val="00665E1E"/>
    <w:rsid w:val="006C3F7A"/>
    <w:rsid w:val="006F5651"/>
    <w:rsid w:val="00743382"/>
    <w:rsid w:val="00796475"/>
    <w:rsid w:val="007B6C4A"/>
    <w:rsid w:val="007B7A90"/>
    <w:rsid w:val="007D709A"/>
    <w:rsid w:val="007E3B51"/>
    <w:rsid w:val="007E724C"/>
    <w:rsid w:val="008007AB"/>
    <w:rsid w:val="008441D8"/>
    <w:rsid w:val="00891854"/>
    <w:rsid w:val="008D2E7C"/>
    <w:rsid w:val="00904AE5"/>
    <w:rsid w:val="009127E3"/>
    <w:rsid w:val="00914159"/>
    <w:rsid w:val="00935D45"/>
    <w:rsid w:val="0096467C"/>
    <w:rsid w:val="00990169"/>
    <w:rsid w:val="00995A4B"/>
    <w:rsid w:val="00995EEC"/>
    <w:rsid w:val="009B1BB6"/>
    <w:rsid w:val="009B666C"/>
    <w:rsid w:val="009B7E35"/>
    <w:rsid w:val="00A20A6B"/>
    <w:rsid w:val="00A31021"/>
    <w:rsid w:val="00AC0DED"/>
    <w:rsid w:val="00AF62DC"/>
    <w:rsid w:val="00B1288A"/>
    <w:rsid w:val="00B305B9"/>
    <w:rsid w:val="00B35741"/>
    <w:rsid w:val="00B44939"/>
    <w:rsid w:val="00B73EE4"/>
    <w:rsid w:val="00BB0297"/>
    <w:rsid w:val="00BD35BD"/>
    <w:rsid w:val="00BD6B6D"/>
    <w:rsid w:val="00BE6AAE"/>
    <w:rsid w:val="00C23AB2"/>
    <w:rsid w:val="00C47BA4"/>
    <w:rsid w:val="00C60FF3"/>
    <w:rsid w:val="00C94A1B"/>
    <w:rsid w:val="00CE597C"/>
    <w:rsid w:val="00D12C6D"/>
    <w:rsid w:val="00D149D5"/>
    <w:rsid w:val="00D56F14"/>
    <w:rsid w:val="00D64DC4"/>
    <w:rsid w:val="00D72342"/>
    <w:rsid w:val="00DE04CA"/>
    <w:rsid w:val="00E33F9A"/>
    <w:rsid w:val="00E47848"/>
    <w:rsid w:val="00E617DC"/>
    <w:rsid w:val="00E755E0"/>
    <w:rsid w:val="00EC7A62"/>
    <w:rsid w:val="00FB39A0"/>
    <w:rsid w:val="00FF7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B03F"/>
  <w15:docId w15:val="{E9AB3B99-2EB9-4F7C-81EE-EBF3B6D1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E015E"/>
    <w:pPr>
      <w:spacing w:before="100" w:beforeAutospacing="1" w:after="100" w:afterAutospacing="1" w:line="240" w:lineRule="auto"/>
      <w:outlineLvl w:val="0"/>
    </w:pPr>
    <w:rPr>
      <w:rFonts w:ascii="Arial" w:eastAsia="Times New Roman" w:hAnsi="Arial" w:cs="Arial"/>
      <w:b/>
      <w:bCs/>
      <w:color w:val="5B5B5B"/>
      <w:kern w:val="36"/>
      <w:sz w:val="28"/>
      <w:szCs w:val="28"/>
      <w:lang w:eastAsia="nl-NL"/>
    </w:rPr>
  </w:style>
  <w:style w:type="paragraph" w:styleId="Kop2">
    <w:name w:val="heading 2"/>
    <w:basedOn w:val="Standaard"/>
    <w:link w:val="Kop2Char"/>
    <w:uiPriority w:val="9"/>
    <w:qFormat/>
    <w:rsid w:val="001E015E"/>
    <w:pPr>
      <w:spacing w:before="100" w:beforeAutospacing="1" w:after="100" w:afterAutospacing="1" w:line="240" w:lineRule="auto"/>
      <w:outlineLvl w:val="1"/>
    </w:pPr>
    <w:rPr>
      <w:rFonts w:ascii="Arial" w:eastAsia="Times New Roman" w:hAnsi="Arial" w:cs="Arial"/>
      <w:b/>
      <w:bCs/>
      <w:color w:val="5B5B5B"/>
      <w:sz w:val="26"/>
      <w:szCs w:val="26"/>
      <w:lang w:eastAsia="nl-NL"/>
    </w:rPr>
  </w:style>
  <w:style w:type="paragraph" w:styleId="Kop3">
    <w:name w:val="heading 3"/>
    <w:basedOn w:val="Standaard"/>
    <w:link w:val="Kop3Char"/>
    <w:uiPriority w:val="9"/>
    <w:qFormat/>
    <w:rsid w:val="001E015E"/>
    <w:pPr>
      <w:spacing w:before="100" w:beforeAutospacing="1" w:after="100" w:afterAutospacing="1" w:line="240" w:lineRule="auto"/>
      <w:outlineLvl w:val="2"/>
    </w:pPr>
    <w:rPr>
      <w:rFonts w:ascii="Arial" w:eastAsia="Times New Roman" w:hAnsi="Arial" w:cs="Arial"/>
      <w:b/>
      <w:bCs/>
      <w:color w:val="5B5B5B"/>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015E"/>
    <w:rPr>
      <w:rFonts w:ascii="Arial" w:eastAsia="Times New Roman" w:hAnsi="Arial" w:cs="Arial"/>
      <w:b/>
      <w:bCs/>
      <w:color w:val="5B5B5B"/>
      <w:kern w:val="36"/>
      <w:sz w:val="28"/>
      <w:szCs w:val="28"/>
      <w:lang w:eastAsia="nl-NL"/>
    </w:rPr>
  </w:style>
  <w:style w:type="character" w:customStyle="1" w:styleId="Kop2Char">
    <w:name w:val="Kop 2 Char"/>
    <w:basedOn w:val="Standaardalinea-lettertype"/>
    <w:link w:val="Kop2"/>
    <w:uiPriority w:val="9"/>
    <w:rsid w:val="001E015E"/>
    <w:rPr>
      <w:rFonts w:ascii="Arial" w:eastAsia="Times New Roman" w:hAnsi="Arial" w:cs="Arial"/>
      <w:b/>
      <w:bCs/>
      <w:color w:val="5B5B5B"/>
      <w:sz w:val="26"/>
      <w:szCs w:val="26"/>
      <w:lang w:eastAsia="nl-NL"/>
    </w:rPr>
  </w:style>
  <w:style w:type="character" w:customStyle="1" w:styleId="Kop3Char">
    <w:name w:val="Kop 3 Char"/>
    <w:basedOn w:val="Standaardalinea-lettertype"/>
    <w:link w:val="Kop3"/>
    <w:uiPriority w:val="9"/>
    <w:rsid w:val="001E015E"/>
    <w:rPr>
      <w:rFonts w:ascii="Arial" w:eastAsia="Times New Roman" w:hAnsi="Arial" w:cs="Arial"/>
      <w:b/>
      <w:bCs/>
      <w:color w:val="5B5B5B"/>
      <w:lang w:eastAsia="nl-NL"/>
    </w:rPr>
  </w:style>
  <w:style w:type="character" w:styleId="Hyperlink">
    <w:name w:val="Hyperlink"/>
    <w:basedOn w:val="Standaardalinea-lettertype"/>
    <w:uiPriority w:val="99"/>
    <w:semiHidden/>
    <w:unhideWhenUsed/>
    <w:rsid w:val="001E015E"/>
    <w:rPr>
      <w:strike w:val="0"/>
      <w:dstrike w:val="0"/>
      <w:color w:val="003399"/>
      <w:u w:val="none"/>
      <w:effect w:val="none"/>
    </w:rPr>
  </w:style>
  <w:style w:type="paragraph" w:styleId="Normaalweb">
    <w:name w:val="Normal (Web)"/>
    <w:basedOn w:val="Standaard"/>
    <w:uiPriority w:val="99"/>
    <w:semiHidden/>
    <w:unhideWhenUsed/>
    <w:rsid w:val="001E015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43382"/>
    <w:pPr>
      <w:ind w:left="720"/>
      <w:contextualSpacing/>
    </w:pPr>
  </w:style>
  <w:style w:type="paragraph" w:styleId="Ballontekst">
    <w:name w:val="Balloon Text"/>
    <w:basedOn w:val="Standaard"/>
    <w:link w:val="BallontekstChar"/>
    <w:uiPriority w:val="99"/>
    <w:semiHidden/>
    <w:unhideWhenUsed/>
    <w:rsid w:val="007433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3382"/>
    <w:rPr>
      <w:rFonts w:ascii="Tahoma" w:hAnsi="Tahoma" w:cs="Tahoma"/>
      <w:sz w:val="16"/>
      <w:szCs w:val="16"/>
    </w:rPr>
  </w:style>
  <w:style w:type="character" w:styleId="Verwijzingopmerking">
    <w:name w:val="annotation reference"/>
    <w:basedOn w:val="Standaardalinea-lettertype"/>
    <w:uiPriority w:val="99"/>
    <w:semiHidden/>
    <w:unhideWhenUsed/>
    <w:rsid w:val="00904AE5"/>
    <w:rPr>
      <w:sz w:val="16"/>
      <w:szCs w:val="16"/>
    </w:rPr>
  </w:style>
  <w:style w:type="paragraph" w:styleId="Tekstopmerking">
    <w:name w:val="annotation text"/>
    <w:basedOn w:val="Standaard"/>
    <w:link w:val="TekstopmerkingChar"/>
    <w:uiPriority w:val="99"/>
    <w:semiHidden/>
    <w:unhideWhenUsed/>
    <w:rsid w:val="00904A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4AE5"/>
    <w:rPr>
      <w:sz w:val="20"/>
      <w:szCs w:val="20"/>
    </w:rPr>
  </w:style>
  <w:style w:type="paragraph" w:styleId="Onderwerpvanopmerking">
    <w:name w:val="annotation subject"/>
    <w:basedOn w:val="Tekstopmerking"/>
    <w:next w:val="Tekstopmerking"/>
    <w:link w:val="OnderwerpvanopmerkingChar"/>
    <w:uiPriority w:val="99"/>
    <w:semiHidden/>
    <w:unhideWhenUsed/>
    <w:rsid w:val="00904AE5"/>
    <w:rPr>
      <w:b/>
      <w:bCs/>
    </w:rPr>
  </w:style>
  <w:style w:type="character" w:customStyle="1" w:styleId="OnderwerpvanopmerkingChar">
    <w:name w:val="Onderwerp van opmerking Char"/>
    <w:basedOn w:val="TekstopmerkingChar"/>
    <w:link w:val="Onderwerpvanopmerking"/>
    <w:uiPriority w:val="99"/>
    <w:semiHidden/>
    <w:rsid w:val="00904AE5"/>
    <w:rPr>
      <w:b/>
      <w:bCs/>
      <w:sz w:val="20"/>
      <w:szCs w:val="20"/>
    </w:rPr>
  </w:style>
  <w:style w:type="paragraph" w:styleId="Voetnoottekst">
    <w:name w:val="footnote text"/>
    <w:basedOn w:val="Standaard"/>
    <w:link w:val="VoetnoottekstChar"/>
    <w:uiPriority w:val="99"/>
    <w:semiHidden/>
    <w:unhideWhenUsed/>
    <w:rsid w:val="005D794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D794C"/>
    <w:rPr>
      <w:sz w:val="20"/>
      <w:szCs w:val="20"/>
    </w:rPr>
  </w:style>
  <w:style w:type="character" w:styleId="Voetnootmarkering">
    <w:name w:val="footnote reference"/>
    <w:basedOn w:val="Standaardalinea-lettertype"/>
    <w:uiPriority w:val="99"/>
    <w:semiHidden/>
    <w:unhideWhenUsed/>
    <w:rsid w:val="005D79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46546">
      <w:bodyDiv w:val="1"/>
      <w:marLeft w:val="0"/>
      <w:marRight w:val="0"/>
      <w:marTop w:val="0"/>
      <w:marBottom w:val="0"/>
      <w:divBdr>
        <w:top w:val="none" w:sz="0" w:space="0" w:color="auto"/>
        <w:left w:val="none" w:sz="0" w:space="0" w:color="auto"/>
        <w:bottom w:val="none" w:sz="0" w:space="0" w:color="auto"/>
        <w:right w:val="none" w:sz="0" w:space="0" w:color="auto"/>
      </w:divBdr>
      <w:divsChild>
        <w:div w:id="1672676962">
          <w:marLeft w:val="0"/>
          <w:marRight w:val="0"/>
          <w:marTop w:val="0"/>
          <w:marBottom w:val="0"/>
          <w:divBdr>
            <w:top w:val="none" w:sz="0" w:space="0" w:color="auto"/>
            <w:left w:val="none" w:sz="0" w:space="0" w:color="auto"/>
            <w:bottom w:val="none" w:sz="0" w:space="0" w:color="auto"/>
            <w:right w:val="none" w:sz="0" w:space="0" w:color="auto"/>
          </w:divBdr>
          <w:divsChild>
            <w:div w:id="909775973">
              <w:marLeft w:val="2910"/>
              <w:marRight w:val="360"/>
              <w:marTop w:val="360"/>
              <w:marBottom w:val="360"/>
              <w:divBdr>
                <w:top w:val="none" w:sz="0" w:space="0" w:color="auto"/>
                <w:left w:val="none" w:sz="0" w:space="0" w:color="auto"/>
                <w:bottom w:val="none" w:sz="0" w:space="0" w:color="auto"/>
                <w:right w:val="none" w:sz="0" w:space="0" w:color="auto"/>
              </w:divBdr>
              <w:divsChild>
                <w:div w:id="27514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46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937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8561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174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5A6A-F8C7-4190-A091-DA2E1994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5342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Michael Tan</cp:lastModifiedBy>
  <cp:revision>4</cp:revision>
  <cp:lastPrinted>2017-07-11T06:54:00Z</cp:lastPrinted>
  <dcterms:created xsi:type="dcterms:W3CDTF">2017-07-11T07:10:00Z</dcterms:created>
  <dcterms:modified xsi:type="dcterms:W3CDTF">2017-07-11T07:12:00Z</dcterms:modified>
</cp:coreProperties>
</file>