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914F" w14:textId="7FA3E5CE" w:rsidR="007F0DAC" w:rsidRDefault="009B3998" w:rsidP="007F0DAC">
      <w:pPr>
        <w:pStyle w:val="Heading2"/>
      </w:pPr>
      <w:r>
        <w:t>HL7 Health Care Devices WG</w:t>
      </w:r>
      <w:r w:rsidR="007F0DAC">
        <w:t xml:space="preserve"> </w:t>
      </w:r>
    </w:p>
    <w:p w14:paraId="38F830F4" w14:textId="77777777" w:rsidR="007F0DAC" w:rsidRPr="00162FF8" w:rsidRDefault="007F0DAC" w:rsidP="007F0DAC">
      <w:pPr>
        <w:pStyle w:val="Heading3"/>
        <w:rPr>
          <w:b/>
          <w:bCs/>
        </w:rPr>
      </w:pPr>
      <w:r w:rsidRPr="00162FF8">
        <w:rPr>
          <w:b/>
          <w:bCs/>
        </w:rPr>
        <w:t>Mission</w:t>
      </w:r>
    </w:p>
    <w:p w14:paraId="247AD11E" w14:textId="7C4D9B66" w:rsidR="007F0DAC" w:rsidRDefault="007F0DAC" w:rsidP="007F0DAC">
      <w:r>
        <w:t xml:space="preserve">The mission of the HL7 Health Care Devices WG is to promote practical </w:t>
      </w:r>
      <w:r w:rsidR="00F82589">
        <w:t xml:space="preserve">syntactic and </w:t>
      </w:r>
      <w:r>
        <w:t xml:space="preserve">semantic interoperability in electronic communications between </w:t>
      </w:r>
      <w:r w:rsidR="00725D48" w:rsidRPr="00162FF8">
        <w:rPr>
          <w:bCs/>
          <w:iCs/>
        </w:rPr>
        <w:t>p</w:t>
      </w:r>
      <w:r w:rsidR="00721784">
        <w:rPr>
          <w:bCs/>
          <w:iCs/>
        </w:rPr>
        <w:t>oint of</w:t>
      </w:r>
      <w:r w:rsidR="00725D48" w:rsidRPr="00162FF8">
        <w:rPr>
          <w:bCs/>
          <w:iCs/>
        </w:rPr>
        <w:t xml:space="preserve"> care devices </w:t>
      </w:r>
      <w:r w:rsidR="00721784">
        <w:rPr>
          <w:bCs/>
          <w:iCs/>
        </w:rPr>
        <w:t>(</w:t>
      </w:r>
      <w:r w:rsidR="00725D48" w:rsidRPr="00162FF8">
        <w:rPr>
          <w:bCs/>
          <w:iCs/>
        </w:rPr>
        <w:t xml:space="preserve">infusion devices, </w:t>
      </w:r>
      <w:r w:rsidR="00721784" w:rsidRPr="007A35A0">
        <w:rPr>
          <w:bCs/>
          <w:iCs/>
        </w:rPr>
        <w:t>anesthesia systems</w:t>
      </w:r>
      <w:r w:rsidR="00721784">
        <w:rPr>
          <w:bCs/>
          <w:iCs/>
        </w:rPr>
        <w:t xml:space="preserve">, </w:t>
      </w:r>
      <w:r w:rsidR="00725D48" w:rsidRPr="00162FF8">
        <w:rPr>
          <w:bCs/>
          <w:iCs/>
        </w:rPr>
        <w:t>vital signs monitors,</w:t>
      </w:r>
      <w:r w:rsidR="00721784">
        <w:rPr>
          <w:bCs/>
          <w:iCs/>
        </w:rPr>
        <w:t xml:space="preserve"> etc.)</w:t>
      </w:r>
      <w:r w:rsidR="00725D48" w:rsidRPr="00162FF8">
        <w:rPr>
          <w:bCs/>
          <w:iCs/>
        </w:rPr>
        <w:t xml:space="preserve"> </w:t>
      </w:r>
      <w:r w:rsidR="00721784">
        <w:rPr>
          <w:bCs/>
          <w:iCs/>
        </w:rPr>
        <w:t>and personal health devices (</w:t>
      </w:r>
      <w:r w:rsidR="00725D48" w:rsidRPr="00162FF8">
        <w:rPr>
          <w:bCs/>
          <w:iCs/>
        </w:rPr>
        <w:t xml:space="preserve">glucose meters, </w:t>
      </w:r>
      <w:r w:rsidR="00721784">
        <w:rPr>
          <w:bCs/>
          <w:iCs/>
        </w:rPr>
        <w:t xml:space="preserve">weighing scales, </w:t>
      </w:r>
      <w:r w:rsidR="00725D48" w:rsidRPr="00162FF8">
        <w:rPr>
          <w:bCs/>
          <w:iCs/>
        </w:rPr>
        <w:t>etc</w:t>
      </w:r>
      <w:r w:rsidR="00162FF8">
        <w:rPr>
          <w:bCs/>
          <w:iCs/>
        </w:rPr>
        <w:t>.</w:t>
      </w:r>
      <w:r w:rsidR="00721784">
        <w:rPr>
          <w:bCs/>
          <w:iCs/>
        </w:rPr>
        <w:t>)</w:t>
      </w:r>
      <w:r w:rsidR="00725D48">
        <w:rPr>
          <w:b/>
          <w:bCs/>
          <w:i/>
          <w:iCs/>
        </w:rPr>
        <w:t xml:space="preserve"> </w:t>
      </w:r>
      <w:r>
        <w:t xml:space="preserve">and </w:t>
      </w:r>
      <w:r w:rsidR="00F82589">
        <w:t>applications such as</w:t>
      </w:r>
      <w:r>
        <w:t>:</w:t>
      </w:r>
    </w:p>
    <w:p w14:paraId="16B52286" w14:textId="3F2057F4" w:rsidR="007F0DAC" w:rsidRDefault="007F0DAC" w:rsidP="007F0DAC">
      <w:pPr>
        <w:pStyle w:val="ListParagraph"/>
        <w:numPr>
          <w:ilvl w:val="0"/>
          <w:numId w:val="1"/>
        </w:numPr>
      </w:pPr>
      <w:r>
        <w:t>device observation reporting</w:t>
      </w:r>
      <w:r w:rsidR="00E12095">
        <w:t xml:space="preserve"> of measurements</w:t>
      </w:r>
      <w:r>
        <w:t xml:space="preserve"> </w:t>
      </w:r>
      <w:r w:rsidR="00E12095">
        <w:t xml:space="preserve">and state </w:t>
      </w:r>
      <w:r>
        <w:t>for near-real-time charting, clinical decision support, archiving, and data analytics.</w:t>
      </w:r>
    </w:p>
    <w:p w14:paraId="4382C274" w14:textId="29A55AE8" w:rsidR="00E12095" w:rsidRDefault="00E12095" w:rsidP="00E12095">
      <w:pPr>
        <w:pStyle w:val="ListParagraph"/>
        <w:numPr>
          <w:ilvl w:val="0"/>
          <w:numId w:val="1"/>
        </w:numPr>
      </w:pPr>
      <w:r>
        <w:t>device observation reporting of alarms, alerts and events for care coordination</w:t>
      </w:r>
    </w:p>
    <w:p w14:paraId="3DFA321E" w14:textId="77777777" w:rsidR="007F0DAC" w:rsidRDefault="007F0DAC" w:rsidP="007F0DAC">
      <w:pPr>
        <w:pStyle w:val="ListParagraph"/>
        <w:numPr>
          <w:ilvl w:val="0"/>
          <w:numId w:val="1"/>
        </w:numPr>
      </w:pPr>
      <w:r>
        <w:t>detailed data provenance reporting for traceability and quality control needs.</w:t>
      </w:r>
    </w:p>
    <w:p w14:paraId="42616EA8" w14:textId="17A84443" w:rsidR="007F0DAC" w:rsidRDefault="007F0DAC" w:rsidP="007F0DAC">
      <w:pPr>
        <w:pStyle w:val="ListParagraph"/>
        <w:numPr>
          <w:ilvl w:val="0"/>
          <w:numId w:val="1"/>
        </w:numPr>
      </w:pPr>
      <w:r>
        <w:t>device configuration</w:t>
      </w:r>
      <w:r w:rsidR="00E12095">
        <w:t>,</w:t>
      </w:r>
      <w:r>
        <w:t xml:space="preserve"> </w:t>
      </w:r>
      <w:r w:rsidR="00E12095">
        <w:t xml:space="preserve">command </w:t>
      </w:r>
      <w:r>
        <w:t xml:space="preserve">and control in conjunction with clinical uses and workflows, </w:t>
      </w:r>
      <w:r w:rsidR="00F82589">
        <w:t>as well as</w:t>
      </w:r>
      <w:r>
        <w:t xml:space="preserve"> healthcare technology management workflows.</w:t>
      </w:r>
    </w:p>
    <w:p w14:paraId="2EDF00FE" w14:textId="77777777" w:rsidR="007F0DAC" w:rsidRDefault="007F0DAC" w:rsidP="007F0DAC">
      <w:pPr>
        <w:pStyle w:val="Heading3"/>
      </w:pPr>
      <w:r>
        <w:t>Charter</w:t>
      </w:r>
    </w:p>
    <w:p w14:paraId="3C35E192" w14:textId="3D20D783" w:rsidR="007F0DAC" w:rsidRDefault="00DA00AE" w:rsidP="007F0DAC">
      <w:r>
        <w:t xml:space="preserve">Contributing to the development of </w:t>
      </w:r>
      <w:r w:rsidR="007F0DAC">
        <w:t>v2.x, CDA, and FHIR standards and implementation guides facilitating the use of device data, and providing consultation</w:t>
      </w:r>
      <w:r>
        <w:t xml:space="preserve"> to</w:t>
      </w:r>
      <w:r w:rsidR="007F0DAC">
        <w:t xml:space="preserve"> and collaboration </w:t>
      </w:r>
      <w:r>
        <w:t>with</w:t>
      </w:r>
      <w:r w:rsidR="007F0DAC">
        <w:t xml:space="preserve"> other work groups in projects involving interactions between devices and other </w:t>
      </w:r>
      <w:r>
        <w:t>applications</w:t>
      </w:r>
      <w:r w:rsidR="007F0DAC">
        <w:t>.</w:t>
      </w:r>
    </w:p>
    <w:p w14:paraId="0B489F1C" w14:textId="2FF880C7" w:rsidR="007F0DAC" w:rsidRDefault="007F0DAC" w:rsidP="007F0DAC">
      <w:r>
        <w:t>The Work Group will develop specifications using the principles and language of the Services Aware Interoperability Framework (SAIF) Ca</w:t>
      </w:r>
      <w:r w:rsidR="00F82589">
        <w:t>n</w:t>
      </w:r>
      <w:r>
        <w:t>onical Definition (CD)</w:t>
      </w:r>
      <w:r w:rsidR="00E12095">
        <w:t>.</w:t>
      </w:r>
    </w:p>
    <w:p w14:paraId="7C0CBF1F" w14:textId="77777777" w:rsidR="007F0DAC" w:rsidRDefault="007F0DAC" w:rsidP="007F0DAC">
      <w:pPr>
        <w:pStyle w:val="Heading3"/>
      </w:pPr>
      <w:r>
        <w:t>Formal relationships with other HL7 Groups</w:t>
      </w:r>
    </w:p>
    <w:p w14:paraId="100D132F" w14:textId="77777777" w:rsidR="007F0DAC" w:rsidRDefault="007F0DAC" w:rsidP="007F0DAC">
      <w:r>
        <w:t>Orders and Observations WG</w:t>
      </w:r>
    </w:p>
    <w:p w14:paraId="60A59C8F" w14:textId="77777777" w:rsidR="007F0DAC" w:rsidRDefault="007F0DAC" w:rsidP="007F0DAC">
      <w:r>
        <w:t>FHIR</w:t>
      </w:r>
    </w:p>
    <w:p w14:paraId="4C73F36A" w14:textId="77777777" w:rsidR="007F0DAC" w:rsidRDefault="007F0DAC" w:rsidP="007F0DAC">
      <w:r>
        <w:t>Anesthesia WG</w:t>
      </w:r>
    </w:p>
    <w:p w14:paraId="174DFEB4" w14:textId="77777777" w:rsidR="007F0DAC" w:rsidRDefault="007F0DAC" w:rsidP="007F0DAC">
      <w:r>
        <w:t>Patient Care WG</w:t>
      </w:r>
    </w:p>
    <w:p w14:paraId="26310706" w14:textId="77777777" w:rsidR="007F0DAC" w:rsidRDefault="007F0DAC" w:rsidP="007F0DAC">
      <w:r>
        <w:t>Public Health and Emergency Response WG</w:t>
      </w:r>
    </w:p>
    <w:p w14:paraId="41E73D88" w14:textId="77777777" w:rsidR="007F0DAC" w:rsidRDefault="007F0DAC" w:rsidP="007F0DAC">
      <w:r>
        <w:t>Mobile Health WG</w:t>
      </w:r>
    </w:p>
    <w:p w14:paraId="6423E5C3" w14:textId="503264A6" w:rsidR="00623BA5" w:rsidRDefault="00623BA5" w:rsidP="007F0DAC">
      <w:r>
        <w:t>Vocabulary WG</w:t>
      </w:r>
    </w:p>
    <w:p w14:paraId="5F3067C4" w14:textId="77777777" w:rsidR="007F0DAC" w:rsidRDefault="007F0DAC" w:rsidP="007F0DAC">
      <w:pPr>
        <w:pStyle w:val="Heading3"/>
      </w:pPr>
      <w:r>
        <w:t>Formal Relationships with groups outside HL7</w:t>
      </w:r>
    </w:p>
    <w:p w14:paraId="5F09B07B" w14:textId="77777777" w:rsidR="007F0DAC" w:rsidRDefault="007F0DAC" w:rsidP="007F0DAC">
      <w:r>
        <w:t>IEEE 11073 Medical Device Communications Standards Committee</w:t>
      </w:r>
    </w:p>
    <w:p w14:paraId="11C43634" w14:textId="6BA654D6" w:rsidR="00E31EC0" w:rsidRDefault="007F0DAC" w:rsidP="007F0DAC">
      <w:r>
        <w:t>Personal Connected Health Alliance</w:t>
      </w:r>
      <w:r w:rsidR="00CA239F">
        <w:t xml:space="preserve"> (PCHA) / Continua</w:t>
      </w:r>
    </w:p>
    <w:p w14:paraId="43E19361" w14:textId="722FC368" w:rsidR="00725D48" w:rsidRDefault="00725D48" w:rsidP="007F0DAC">
      <w:r>
        <w:t>IHE PCD Domain</w:t>
      </w:r>
    </w:p>
    <w:p w14:paraId="153DD63C" w14:textId="73D239AB" w:rsidR="00CA239F" w:rsidRDefault="00CA239F" w:rsidP="007F0DAC">
      <w:r>
        <w:t>National Institute for Standards and Technology (NIST)</w:t>
      </w:r>
    </w:p>
    <w:p w14:paraId="6144BE47" w14:textId="77777777" w:rsidR="000078E5" w:rsidRDefault="000078E5" w:rsidP="007F0DAC">
      <w:pPr>
        <w:rPr>
          <w:sz w:val="18"/>
          <w:szCs w:val="18"/>
        </w:rPr>
      </w:pPr>
    </w:p>
    <w:p w14:paraId="62FB5985" w14:textId="41CFF05C" w:rsidR="000078E5" w:rsidRPr="000078E5" w:rsidRDefault="000078E5" w:rsidP="007F0DAC">
      <w:pPr>
        <w:rPr>
          <w:sz w:val="18"/>
          <w:szCs w:val="18"/>
        </w:rPr>
      </w:pPr>
      <w:bookmarkStart w:id="0" w:name="_GoBack"/>
      <w:bookmarkEnd w:id="0"/>
      <w:r w:rsidRPr="000078E5">
        <w:rPr>
          <w:sz w:val="18"/>
          <w:szCs w:val="18"/>
        </w:rPr>
        <w:t>(Adopted by vote 2019-01-17, San Antonio WGM)</w:t>
      </w:r>
    </w:p>
    <w:sectPr w:rsidR="000078E5" w:rsidRPr="0000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1F6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DYxM7UwtbQwNLJU0lEKTi0uzszPAykwrAUA0Y6PdCwAAAA="/>
  </w:docVars>
  <w:rsids>
    <w:rsidRoot w:val="007F0DAC"/>
    <w:rsid w:val="000078E5"/>
    <w:rsid w:val="00065B42"/>
    <w:rsid w:val="00162FF8"/>
    <w:rsid w:val="00623BA5"/>
    <w:rsid w:val="00721784"/>
    <w:rsid w:val="00725D48"/>
    <w:rsid w:val="007F0DAC"/>
    <w:rsid w:val="008B6FED"/>
    <w:rsid w:val="009B3998"/>
    <w:rsid w:val="00CA239F"/>
    <w:rsid w:val="00DA00AE"/>
    <w:rsid w:val="00E12095"/>
    <w:rsid w:val="00E31EC0"/>
    <w:rsid w:val="00E71E98"/>
    <w:rsid w:val="00F82589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2209"/>
  <w15:chartTrackingRefBased/>
  <w15:docId w15:val="{D6891B0D-22C6-41C2-9137-9F09C47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AC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DAC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 John</dc:creator>
  <cp:keywords/>
  <dc:description/>
  <cp:lastModifiedBy>Rhoads, John</cp:lastModifiedBy>
  <cp:revision>2</cp:revision>
  <dcterms:created xsi:type="dcterms:W3CDTF">2019-02-01T22:50:00Z</dcterms:created>
  <dcterms:modified xsi:type="dcterms:W3CDTF">2019-02-01T22:50:00Z</dcterms:modified>
</cp:coreProperties>
</file>