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46D" w:rsidRDefault="0058346D" w:rsidP="00AC51B9">
      <w:pPr>
        <w:pStyle w:val="Title"/>
        <w:spacing w:before="0" w:after="60"/>
        <w:outlineLvl w:val="0"/>
      </w:pPr>
      <w:r>
        <w:t>Statement of Understanding (SOU)</w:t>
      </w:r>
    </w:p>
    <w:p w:rsidR="0058346D" w:rsidRDefault="0058346D" w:rsidP="0044357C">
      <w:pPr>
        <w:pStyle w:val="BodyText"/>
        <w:spacing w:before="240"/>
      </w:pPr>
      <w:r>
        <w:t>Defining the relationship between:</w:t>
      </w:r>
    </w:p>
    <w:p w:rsidR="0058346D" w:rsidRDefault="0058346D">
      <w:pPr>
        <w:pStyle w:val="BodyText"/>
        <w:spacing w:after="0"/>
      </w:pPr>
      <w:r>
        <w:t xml:space="preserve">Health Level Seven International </w:t>
      </w:r>
    </w:p>
    <w:p w:rsidR="0058346D" w:rsidRPr="00AC51B9" w:rsidRDefault="0058346D">
      <w:pPr>
        <w:spacing w:before="0" w:after="0" w:line="240" w:lineRule="auto"/>
        <w:rPr>
          <w:sz w:val="24"/>
          <w:szCs w:val="24"/>
        </w:rPr>
      </w:pPr>
      <w:smartTag w:uri="urn:schemas-microsoft-com:office:smarttags" w:element="Street">
        <w:smartTag w:uri="urn:schemas-microsoft-com:office:smarttags" w:element="address">
          <w:r w:rsidRPr="00AC51B9">
            <w:rPr>
              <w:sz w:val="24"/>
              <w:szCs w:val="24"/>
            </w:rPr>
            <w:t>3300 Washtenaw Avenue, Suite 227</w:t>
          </w:r>
        </w:smartTag>
      </w:smartTag>
    </w:p>
    <w:p w:rsidR="0058346D" w:rsidRPr="00AC51B9" w:rsidRDefault="0058346D">
      <w:pPr>
        <w:spacing w:before="0" w:line="240" w:lineRule="auto"/>
        <w:rPr>
          <w:sz w:val="24"/>
          <w:szCs w:val="24"/>
        </w:rPr>
      </w:pPr>
      <w:smartTag w:uri="urn:schemas-microsoft-com:office:smarttags" w:element="place">
        <w:smartTag w:uri="urn:schemas-microsoft-com:office:smarttags" w:element="City">
          <w:r w:rsidRPr="00AC51B9">
            <w:rPr>
              <w:sz w:val="24"/>
              <w:szCs w:val="24"/>
            </w:rPr>
            <w:t>Ann Arbor</w:t>
          </w:r>
        </w:smartTag>
        <w:r w:rsidRPr="00AC51B9">
          <w:rPr>
            <w:sz w:val="24"/>
            <w:szCs w:val="24"/>
          </w:rPr>
          <w:t xml:space="preserve">, </w:t>
        </w:r>
        <w:smartTag w:uri="urn:schemas-microsoft-com:office:smarttags" w:element="State">
          <w:r w:rsidRPr="00AC51B9">
            <w:rPr>
              <w:sz w:val="24"/>
              <w:szCs w:val="24"/>
            </w:rPr>
            <w:t>Michigan</w:t>
          </w:r>
        </w:smartTag>
        <w:r w:rsidRPr="00AC51B9">
          <w:rPr>
            <w:sz w:val="24"/>
            <w:szCs w:val="24"/>
          </w:rPr>
          <w:t xml:space="preserve"> </w:t>
        </w:r>
        <w:smartTag w:uri="urn:schemas-microsoft-com:office:smarttags" w:element="PostalCode">
          <w:r w:rsidRPr="00AC51B9">
            <w:rPr>
              <w:sz w:val="24"/>
              <w:szCs w:val="24"/>
            </w:rPr>
            <w:t>48104-4261</w:t>
          </w:r>
        </w:smartTag>
      </w:smartTag>
    </w:p>
    <w:p w:rsidR="0058346D" w:rsidRDefault="0058346D">
      <w:pPr>
        <w:spacing w:line="240" w:lineRule="auto"/>
        <w:rPr>
          <w:sz w:val="24"/>
          <w:szCs w:val="24"/>
        </w:rPr>
      </w:pPr>
      <w:r>
        <w:rPr>
          <w:sz w:val="24"/>
          <w:szCs w:val="24"/>
        </w:rPr>
        <w:t>Hereinafter identified as HL7</w:t>
      </w:r>
    </w:p>
    <w:p w:rsidR="0058346D" w:rsidRDefault="0058346D" w:rsidP="007C0533">
      <w:pPr>
        <w:pStyle w:val="BodyText"/>
      </w:pPr>
      <w:r>
        <w:t xml:space="preserve">AND </w:t>
      </w:r>
    </w:p>
    <w:p w:rsidR="0058346D" w:rsidRPr="007504E8" w:rsidRDefault="00EE4DC9" w:rsidP="007C0533">
      <w:pPr>
        <w:pStyle w:val="BodyText"/>
        <w:spacing w:after="0"/>
        <w:rPr>
          <w:highlight w:val="lightGray"/>
        </w:rPr>
      </w:pPr>
      <w:r>
        <w:rPr>
          <w:highlight w:val="lightGray"/>
        </w:rPr>
        <w:t>Oasis</w:t>
      </w:r>
    </w:p>
    <w:p w:rsidR="0058346D" w:rsidRPr="007504E8" w:rsidRDefault="0058346D">
      <w:pPr>
        <w:spacing w:before="0" w:after="0" w:line="240" w:lineRule="auto"/>
        <w:rPr>
          <w:sz w:val="24"/>
          <w:szCs w:val="24"/>
          <w:highlight w:val="lightGray"/>
        </w:rPr>
      </w:pPr>
      <w:r w:rsidRPr="007504E8">
        <w:rPr>
          <w:sz w:val="24"/>
          <w:szCs w:val="24"/>
          <w:highlight w:val="lightGray"/>
        </w:rPr>
        <w:t>&lt;&lt;Street address&gt;&gt;</w:t>
      </w:r>
    </w:p>
    <w:p w:rsidR="0058346D" w:rsidRPr="00AC51B9" w:rsidRDefault="0058346D" w:rsidP="007C0533">
      <w:pPr>
        <w:spacing w:before="0" w:line="240" w:lineRule="auto"/>
        <w:rPr>
          <w:sz w:val="24"/>
          <w:szCs w:val="24"/>
        </w:rPr>
      </w:pPr>
      <w:r w:rsidRPr="007504E8">
        <w:rPr>
          <w:sz w:val="24"/>
          <w:szCs w:val="24"/>
          <w:highlight w:val="lightGray"/>
        </w:rPr>
        <w:t>&lt;&lt;City, State, ZIP&gt;&gt;</w:t>
      </w:r>
    </w:p>
    <w:p w:rsidR="0058346D" w:rsidRDefault="0058346D" w:rsidP="007C0533">
      <w:pPr>
        <w:spacing w:line="240" w:lineRule="auto"/>
        <w:rPr>
          <w:sz w:val="24"/>
          <w:szCs w:val="24"/>
        </w:rPr>
      </w:pPr>
      <w:r>
        <w:rPr>
          <w:sz w:val="24"/>
          <w:szCs w:val="24"/>
        </w:rPr>
        <w:t>Hereinafter identified as the Associate</w:t>
      </w:r>
    </w:p>
    <w:p w:rsidR="0058346D" w:rsidRDefault="0058346D">
      <w:pPr>
        <w:spacing w:line="240" w:lineRule="auto"/>
        <w:rPr>
          <w:sz w:val="24"/>
          <w:szCs w:val="24"/>
        </w:rPr>
      </w:pPr>
      <w:r>
        <w:rPr>
          <w:sz w:val="24"/>
          <w:szCs w:val="24"/>
        </w:rPr>
        <w:t>This SOU shall have an effective date of:</w:t>
      </w:r>
      <w:r>
        <w:rPr>
          <w:sz w:val="24"/>
          <w:szCs w:val="24"/>
        </w:rPr>
        <w:tab/>
        <w:t>__________, 20__</w:t>
      </w:r>
    </w:p>
    <w:p w:rsidR="0058346D" w:rsidRDefault="0058346D" w:rsidP="00AC51B9">
      <w:pPr>
        <w:spacing w:line="240" w:lineRule="auto"/>
        <w:outlineLvl w:val="0"/>
        <w:rPr>
          <w:b/>
          <w:bCs/>
          <w:sz w:val="24"/>
          <w:szCs w:val="24"/>
        </w:rPr>
      </w:pPr>
      <w:r>
        <w:rPr>
          <w:b/>
          <w:bCs/>
          <w:sz w:val="24"/>
          <w:szCs w:val="24"/>
        </w:rPr>
        <w:t>Statement of Purpose</w:t>
      </w:r>
    </w:p>
    <w:p w:rsidR="0058346D" w:rsidRDefault="0058346D">
      <w:pPr>
        <w:pStyle w:val="BodyTextIndent2"/>
        <w:rPr>
          <w:b/>
          <w:bCs/>
        </w:rPr>
      </w:pPr>
      <w:r>
        <w:t xml:space="preserve">HL7 has as its mission the goal of providing reliable standards for the exchange, management and integration of data that support clinical patient care and the management, delivery and evaluation of healthcare services.  HL7 encourages the creation of flexible, cost-effective approaches, standards, guidelines, methodologies, and related services for the interoperability of healthcare information systems.  HL7 provides a forum for the effective and efficient communication between the constituents of the healthcare community as represented by its membership: an international community of healthcare organizations, vendors and developers </w:t>
      </w:r>
      <w:proofErr w:type="gramStart"/>
      <w:r>
        <w:t>of</w:t>
      </w:r>
      <w:proofErr w:type="gramEnd"/>
      <w:r>
        <w:t xml:space="preserve"> healthcare information systems, consultants and systems integrators, and related public and private healthcare service agencies.  Recognizing that complementary efforts are underway to create and extend comprehensive standards in the healthcare community, HL7 enters into relationships to further these goals.  This SOU defines the rights and obligations inherent in such relationships and shall be the sole governing document regarding the relationship between HL7 and the Associate.  Associates are independent, non-profit entities whose mission is to advance, nationally or internationally, the acceptance and usage of standards within healthcare. Such entities include, but are not limited to, other Standards Development Organizations (SDO), industry associations or consortiums, and other groups that share the vision of improved healthcare through standards.</w:t>
      </w:r>
    </w:p>
    <w:p w:rsidR="0058346D" w:rsidRDefault="0058346D">
      <w:pPr>
        <w:pStyle w:val="BodyText2"/>
        <w:autoSpaceDE w:val="0"/>
        <w:autoSpaceDN w:val="0"/>
        <w:spacing w:before="120" w:after="120"/>
        <w:ind w:firstLine="360"/>
        <w:jc w:val="both"/>
        <w:rPr>
          <w:rFonts w:ascii="Times New Roman" w:hAnsi="Times New Roman" w:cs="Times New Roman"/>
          <w:sz w:val="24"/>
          <w:szCs w:val="24"/>
        </w:rPr>
      </w:pPr>
      <w:r w:rsidRPr="007504E8">
        <w:rPr>
          <w:rFonts w:ascii="Times New Roman" w:hAnsi="Times New Roman" w:cs="Times New Roman"/>
          <w:sz w:val="24"/>
          <w:szCs w:val="24"/>
          <w:highlight w:val="lightGray"/>
        </w:rPr>
        <w:t>&lt;&lt;Add paragraph for background of other organization&gt;&gt;</w:t>
      </w:r>
    </w:p>
    <w:p w:rsidR="0058346D" w:rsidRDefault="0058346D">
      <w:pPr>
        <w:pStyle w:val="BodyText2"/>
        <w:autoSpaceDE w:val="0"/>
        <w:autoSpaceDN w:val="0"/>
        <w:spacing w:before="120" w:after="120"/>
        <w:jc w:val="both"/>
        <w:rPr>
          <w:rFonts w:ascii="Times New Roman" w:hAnsi="Times New Roman" w:cs="Times New Roman"/>
          <w:vanish/>
          <w:color w:val="000000"/>
          <w:sz w:val="24"/>
          <w:szCs w:val="24"/>
        </w:rPr>
      </w:pPr>
    </w:p>
    <w:p w:rsidR="0058346D" w:rsidRPr="006C4A10" w:rsidRDefault="0058346D">
      <w:pPr>
        <w:pStyle w:val="BodyText2"/>
        <w:autoSpaceDE w:val="0"/>
        <w:autoSpaceDN w:val="0"/>
        <w:spacing w:before="120" w:after="120"/>
        <w:jc w:val="both"/>
        <w:rPr>
          <w:rFonts w:ascii="Times New Roman" w:hAnsi="Times New Roman" w:cs="Times New Roman"/>
          <w:b/>
          <w:bCs/>
          <w:sz w:val="24"/>
          <w:szCs w:val="24"/>
        </w:rPr>
      </w:pPr>
      <w:r>
        <w:rPr>
          <w:rFonts w:ascii="Times New Roman" w:hAnsi="Times New Roman" w:cs="Times New Roman"/>
          <w:b/>
          <w:bCs/>
          <w:sz w:val="24"/>
          <w:szCs w:val="24"/>
        </w:rPr>
        <w:br w:type="page"/>
      </w:r>
      <w:r w:rsidRPr="006C4A10">
        <w:rPr>
          <w:rFonts w:ascii="Times New Roman" w:hAnsi="Times New Roman" w:cs="Times New Roman"/>
          <w:b/>
          <w:bCs/>
          <w:sz w:val="24"/>
          <w:szCs w:val="24"/>
        </w:rPr>
        <w:lastRenderedPageBreak/>
        <w:t>1.0 Introduction</w:t>
      </w:r>
    </w:p>
    <w:p w:rsidR="0058346D" w:rsidRDefault="0058346D">
      <w:pPr>
        <w:pStyle w:val="BodyText2"/>
        <w:autoSpaceDE w:val="0"/>
        <w:autoSpaceDN w:val="0"/>
        <w:spacing w:before="120" w:after="120"/>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 xml:space="preserve">An entity is eligible to be recognized as an Associate, at the discretion of the HL7 Board of Directors, based upon the entity’s petition to establish a relationship with HL7. </w:t>
      </w:r>
    </w:p>
    <w:p w:rsidR="0058346D" w:rsidRDefault="0058346D">
      <w:pPr>
        <w:pStyle w:val="BodyText2"/>
        <w:autoSpaceDE w:val="0"/>
        <w:autoSpaceDN w:val="0"/>
        <w:spacing w:before="120" w:after="120"/>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t>The Associate may establish meeting schedules similar to HL7, and in addition may establish meetings with other Associates when convenient.  The Associate is also encouraged to work with other standards organizations toward harmonization.</w:t>
      </w:r>
    </w:p>
    <w:p w:rsidR="0058346D" w:rsidRDefault="0058346D">
      <w:pPr>
        <w:spacing w:line="240" w:lineRule="auto"/>
        <w:jc w:val="both"/>
        <w:rPr>
          <w:sz w:val="24"/>
          <w:szCs w:val="24"/>
        </w:rPr>
      </w:pPr>
      <w:r>
        <w:rPr>
          <w:sz w:val="24"/>
          <w:szCs w:val="24"/>
        </w:rPr>
        <w:t>1.3</w:t>
      </w:r>
      <w:r>
        <w:rPr>
          <w:sz w:val="24"/>
          <w:szCs w:val="24"/>
        </w:rPr>
        <w:tab/>
        <w:t>Official joint meetings between the Associate and HL7 may be scheduled where such meetings serve a common purpose and are convenient to the HL7 meeting agenda.</w:t>
      </w:r>
    </w:p>
    <w:p w:rsidR="0058346D" w:rsidRDefault="0058346D">
      <w:pPr>
        <w:spacing w:line="240" w:lineRule="auto"/>
        <w:jc w:val="both"/>
        <w:rPr>
          <w:sz w:val="24"/>
          <w:szCs w:val="24"/>
        </w:rPr>
      </w:pPr>
      <w:r>
        <w:rPr>
          <w:sz w:val="24"/>
          <w:szCs w:val="24"/>
        </w:rPr>
        <w:t>1.4</w:t>
      </w:r>
      <w:r>
        <w:rPr>
          <w:sz w:val="24"/>
          <w:szCs w:val="24"/>
        </w:rPr>
        <w:tab/>
        <w:t xml:space="preserve">The parties to this SOU shall </w:t>
      </w:r>
      <w:r w:rsidR="00981B1B">
        <w:rPr>
          <w:sz w:val="24"/>
          <w:szCs w:val="24"/>
        </w:rPr>
        <w:t xml:space="preserve">each </w:t>
      </w:r>
      <w:r>
        <w:rPr>
          <w:sz w:val="24"/>
          <w:szCs w:val="24"/>
        </w:rPr>
        <w:t xml:space="preserve">appoint a liaison </w:t>
      </w:r>
      <w:r w:rsidR="00981B1B">
        <w:rPr>
          <w:sz w:val="24"/>
          <w:szCs w:val="24"/>
        </w:rPr>
        <w:t>for interactions between the parties for the purpose of harmonized standards development</w:t>
      </w:r>
      <w:r>
        <w:rPr>
          <w:sz w:val="24"/>
          <w:szCs w:val="24"/>
        </w:rPr>
        <w:t>.  It is expected,</w:t>
      </w:r>
      <w:r w:rsidR="00981B1B">
        <w:rPr>
          <w:sz w:val="24"/>
          <w:szCs w:val="24"/>
        </w:rPr>
        <w:t xml:space="preserve"> although not required, that each </w:t>
      </w:r>
      <w:r>
        <w:rPr>
          <w:sz w:val="24"/>
          <w:szCs w:val="24"/>
        </w:rPr>
        <w:t>liaison hold joint membership in HL7 and the Associate.</w:t>
      </w:r>
    </w:p>
    <w:p w:rsidR="0058346D" w:rsidRDefault="0058346D">
      <w:pPr>
        <w:spacing w:line="240" w:lineRule="auto"/>
        <w:jc w:val="both"/>
        <w:rPr>
          <w:sz w:val="24"/>
          <w:szCs w:val="24"/>
        </w:rPr>
      </w:pPr>
      <w:r>
        <w:rPr>
          <w:sz w:val="24"/>
          <w:szCs w:val="24"/>
        </w:rPr>
        <w:t>1.5</w:t>
      </w:r>
      <w:r>
        <w:rPr>
          <w:sz w:val="24"/>
          <w:szCs w:val="24"/>
        </w:rPr>
        <w:tab/>
        <w:t>Such projects as might be jointly undertaken by HL7 and the Associate will be clearly defined and delineated by a joint project proposal which</w:t>
      </w:r>
      <w:r w:rsidR="00981B1B">
        <w:rPr>
          <w:sz w:val="24"/>
          <w:szCs w:val="24"/>
        </w:rPr>
        <w:t>, if approved by both parties,</w:t>
      </w:r>
      <w:r>
        <w:rPr>
          <w:sz w:val="24"/>
          <w:szCs w:val="24"/>
        </w:rPr>
        <w:t xml:space="preserve"> must include a succinct description of the proposed project, an estimate of time required and resources expected to be committed by each party.</w:t>
      </w:r>
    </w:p>
    <w:p w:rsidR="0058346D" w:rsidRDefault="0058346D">
      <w:pPr>
        <w:spacing w:line="240" w:lineRule="auto"/>
        <w:jc w:val="both"/>
        <w:rPr>
          <w:b/>
          <w:bCs/>
          <w:sz w:val="24"/>
          <w:szCs w:val="24"/>
        </w:rPr>
      </w:pPr>
      <w:r>
        <w:rPr>
          <w:b/>
          <w:bCs/>
          <w:sz w:val="24"/>
          <w:szCs w:val="24"/>
        </w:rPr>
        <w:t xml:space="preserve">2.0 Rights Granted </w:t>
      </w:r>
    </w:p>
    <w:p w:rsidR="0058346D" w:rsidRDefault="0058346D">
      <w:pPr>
        <w:pStyle w:val="BodyText2"/>
        <w:autoSpaceDE w:val="0"/>
        <w:autoSpaceDN w:val="0"/>
        <w:spacing w:before="120" w:after="120"/>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rPr>
        <w:tab/>
        <w:t>The HL7 Working Group Meeting (WGM) or the equivalent Associate assemblage may be convened and conducted as a joint meeting of the two organizations.</w:t>
      </w:r>
    </w:p>
    <w:p w:rsidR="0058346D" w:rsidRDefault="0058346D" w:rsidP="00C2652D">
      <w:pPr>
        <w:pStyle w:val="BodyText2"/>
        <w:autoSpaceDE w:val="0"/>
        <w:autoSpaceDN w:val="0"/>
        <w:spacing w:before="120" w:after="120"/>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ab/>
        <w:t>Such joint meetings, when conducted, shall at all times adhere to the rules of the host organization.  When voting within the joint meeting context to propose changes to the standard, or to conduct other business specific to either HL7 or the Associate, the relevant procedures of the respective organization shall be enforced.</w:t>
      </w:r>
    </w:p>
    <w:p w:rsidR="001961DF" w:rsidRDefault="001961DF" w:rsidP="001961DF">
      <w:pPr>
        <w:pStyle w:val="Heading2"/>
        <w:spacing w:before="240" w:line="276" w:lineRule="auto"/>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r>
      <w:r>
        <w:rPr>
          <w:rFonts w:ascii="Times New Roman"/>
          <w:b w:val="0"/>
          <w:bCs w:val="0"/>
          <w:sz w:val="24"/>
          <w:szCs w:val="24"/>
        </w:rPr>
        <w:t xml:space="preserve">HL7 will provide one free registration to </w:t>
      </w:r>
      <w:r>
        <w:rPr>
          <w:rFonts w:ascii="Times New Roman"/>
          <w:b w:val="0"/>
          <w:bCs w:val="0"/>
          <w:sz w:val="24"/>
          <w:szCs w:val="24"/>
        </w:rPr>
        <w:t xml:space="preserve">the Associated Liaison (or designated representative) </w:t>
      </w:r>
      <w:r>
        <w:rPr>
          <w:rFonts w:ascii="Times New Roman"/>
          <w:b w:val="0"/>
          <w:bCs w:val="0"/>
          <w:sz w:val="24"/>
          <w:szCs w:val="24"/>
        </w:rPr>
        <w:t>for each of its three Working Group Meetings annuall</w:t>
      </w:r>
      <w:r>
        <w:rPr>
          <w:rFonts w:ascii="Times New Roman"/>
          <w:b w:val="0"/>
          <w:bCs w:val="0"/>
          <w:sz w:val="24"/>
          <w:szCs w:val="24"/>
        </w:rPr>
        <w:t>y. Likewise, Associate</w:t>
      </w:r>
      <w:r>
        <w:rPr>
          <w:rFonts w:ascii="Times New Roman"/>
          <w:b w:val="0"/>
          <w:bCs w:val="0"/>
          <w:sz w:val="24"/>
          <w:szCs w:val="24"/>
        </w:rPr>
        <w:t xml:space="preserve"> will provide one free registration to the HL7 Liaison (or designated HL7 representative) to its meetings annually.</w:t>
      </w:r>
    </w:p>
    <w:p w:rsidR="0058346D" w:rsidRDefault="001961DF">
      <w:pPr>
        <w:pStyle w:val="BodyText2"/>
        <w:autoSpaceDE w:val="0"/>
        <w:autoSpaceDN w:val="0"/>
        <w:spacing w:before="120" w:after="120"/>
        <w:jc w:val="both"/>
        <w:rPr>
          <w:rFonts w:ascii="Times New Roman" w:hAnsi="Times New Roman" w:cs="Times New Roman"/>
          <w:sz w:val="24"/>
          <w:szCs w:val="24"/>
        </w:rPr>
      </w:pPr>
      <w:r>
        <w:rPr>
          <w:rFonts w:ascii="Times New Roman" w:hAnsi="Times New Roman" w:cs="Times New Roman"/>
          <w:sz w:val="24"/>
          <w:szCs w:val="24"/>
        </w:rPr>
        <w:t>2.4</w:t>
      </w:r>
      <w:r w:rsidR="0058346D">
        <w:rPr>
          <w:rFonts w:ascii="Times New Roman" w:hAnsi="Times New Roman" w:cs="Times New Roman"/>
          <w:sz w:val="24"/>
          <w:szCs w:val="24"/>
        </w:rPr>
        <w:tab/>
        <w:t>If the Associate is a member-based organizations, then</w:t>
      </w:r>
    </w:p>
    <w:p w:rsidR="0058346D" w:rsidRDefault="001961DF">
      <w:pPr>
        <w:spacing w:line="240" w:lineRule="auto"/>
        <w:jc w:val="both"/>
        <w:rPr>
          <w:sz w:val="24"/>
          <w:szCs w:val="24"/>
        </w:rPr>
      </w:pPr>
      <w:r>
        <w:rPr>
          <w:sz w:val="24"/>
          <w:szCs w:val="24"/>
        </w:rPr>
        <w:t>2.4.1</w:t>
      </w:r>
      <w:r w:rsidR="0058346D">
        <w:rPr>
          <w:sz w:val="24"/>
          <w:szCs w:val="24"/>
        </w:rPr>
        <w:tab/>
        <w:t>Members of the Associate, while encouraged to participate in HL7 Work Groups, may not seek leadership positions within HL7 unless they also hold HL7 membership.</w:t>
      </w:r>
      <w:r w:rsidR="00981B1B">
        <w:rPr>
          <w:sz w:val="24"/>
          <w:szCs w:val="24"/>
        </w:rPr>
        <w:t xml:space="preserve"> In turn, HL7 members, while encouraged to participate in the Associate's Work Groups, may not seek leadership positions within the Associate's Work Groups unless they also hold Associate membership.</w:t>
      </w:r>
    </w:p>
    <w:p w:rsidR="0058346D" w:rsidRPr="00981B1B" w:rsidRDefault="001961DF" w:rsidP="00981B1B">
      <w:pPr>
        <w:pStyle w:val="BodyText2"/>
        <w:autoSpaceDE w:val="0"/>
        <w:autoSpaceDN w:val="0"/>
        <w:spacing w:before="120" w:after="120"/>
        <w:jc w:val="both"/>
        <w:rPr>
          <w:rFonts w:ascii="Times New Roman" w:hAnsi="Times New Roman" w:cs="Times New Roman"/>
          <w:sz w:val="24"/>
          <w:szCs w:val="24"/>
        </w:rPr>
      </w:pPr>
      <w:r>
        <w:rPr>
          <w:rFonts w:ascii="Times New Roman" w:hAnsi="Times New Roman" w:cs="Times New Roman"/>
          <w:sz w:val="24"/>
          <w:szCs w:val="24"/>
        </w:rPr>
        <w:t>2.5</w:t>
      </w:r>
      <w:r w:rsidR="0058346D" w:rsidRPr="00981B1B">
        <w:rPr>
          <w:rFonts w:ascii="Times New Roman" w:hAnsi="Times New Roman" w:cs="Times New Roman"/>
          <w:sz w:val="24"/>
          <w:szCs w:val="24"/>
        </w:rPr>
        <w:tab/>
        <w:t>HL7 and the Associate support and encourage the harmonization of any information model(s) wi</w:t>
      </w:r>
      <w:r>
        <w:rPr>
          <w:rFonts w:ascii="Times New Roman" w:hAnsi="Times New Roman" w:cs="Times New Roman"/>
          <w:sz w:val="24"/>
          <w:szCs w:val="24"/>
        </w:rPr>
        <w:t>th relevant HL7 standards.</w:t>
      </w:r>
    </w:p>
    <w:p w:rsidR="0058346D" w:rsidRDefault="0058346D">
      <w:pPr>
        <w:spacing w:line="240" w:lineRule="auto"/>
        <w:rPr>
          <w:b/>
          <w:bCs/>
          <w:sz w:val="24"/>
          <w:szCs w:val="24"/>
        </w:rPr>
      </w:pPr>
      <w:r w:rsidRPr="00981B1B">
        <w:rPr>
          <w:b/>
          <w:bCs/>
          <w:sz w:val="24"/>
          <w:szCs w:val="24"/>
        </w:rPr>
        <w:br w:type="page"/>
      </w:r>
      <w:r>
        <w:rPr>
          <w:b/>
          <w:bCs/>
          <w:sz w:val="24"/>
          <w:szCs w:val="24"/>
        </w:rPr>
        <w:lastRenderedPageBreak/>
        <w:t>3.0 Fees and Payments</w:t>
      </w:r>
    </w:p>
    <w:p w:rsidR="0058346D" w:rsidRDefault="0058346D">
      <w:pPr>
        <w:pStyle w:val="BodyText2"/>
        <w:autoSpaceDE w:val="0"/>
        <w:autoSpaceDN w:val="0"/>
        <w:spacing w:before="120" w:after="120"/>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If the Associate is a member-based organization, then members of the Associate are encouraged to attend any HL7 sponsored events.  Fees shall be the responsibility of the individual and shall be assessed at the current HL7 membership rate.</w:t>
      </w:r>
    </w:p>
    <w:p w:rsidR="0058346D" w:rsidRDefault="0058346D">
      <w:pPr>
        <w:pStyle w:val="BodyText2"/>
        <w:autoSpaceDE w:val="0"/>
        <w:autoSpaceDN w:val="0"/>
        <w:spacing w:before="120" w:after="120"/>
        <w:jc w:val="both"/>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rPr>
        <w:tab/>
        <w:t>HL7 members may, in turn, register for any Associate sponsored events.  HL7 member’s attendance at Associate-sponsored events shall be at the member/preferred rate and shall be the responsibility of the individual.</w:t>
      </w:r>
    </w:p>
    <w:p w:rsidR="0058346D" w:rsidRDefault="0058346D">
      <w:pPr>
        <w:spacing w:line="240" w:lineRule="auto"/>
        <w:jc w:val="both"/>
        <w:rPr>
          <w:sz w:val="24"/>
          <w:szCs w:val="24"/>
        </w:rPr>
      </w:pPr>
      <w:r>
        <w:rPr>
          <w:sz w:val="24"/>
          <w:szCs w:val="24"/>
        </w:rPr>
        <w:t>3.3</w:t>
      </w:r>
      <w:r>
        <w:rPr>
          <w:sz w:val="24"/>
          <w:szCs w:val="24"/>
        </w:rPr>
        <w:tab/>
        <w:t>No monies shall be exchanged between HL7 and the Associate as a result of this SOU.</w:t>
      </w:r>
    </w:p>
    <w:p w:rsidR="0058346D" w:rsidRDefault="0058346D">
      <w:pPr>
        <w:spacing w:line="240" w:lineRule="auto"/>
        <w:jc w:val="both"/>
        <w:rPr>
          <w:b/>
          <w:bCs/>
          <w:sz w:val="24"/>
          <w:szCs w:val="24"/>
        </w:rPr>
      </w:pPr>
      <w:r>
        <w:rPr>
          <w:b/>
          <w:bCs/>
          <w:sz w:val="24"/>
          <w:szCs w:val="24"/>
        </w:rPr>
        <w:t>4.0 Obligations</w:t>
      </w:r>
    </w:p>
    <w:p w:rsidR="0058346D" w:rsidRDefault="0058346D">
      <w:pPr>
        <w:spacing w:line="240" w:lineRule="auto"/>
        <w:jc w:val="both"/>
        <w:rPr>
          <w:sz w:val="24"/>
          <w:szCs w:val="24"/>
        </w:rPr>
      </w:pPr>
      <w:r>
        <w:rPr>
          <w:sz w:val="24"/>
          <w:szCs w:val="24"/>
        </w:rPr>
        <w:t>4.1</w:t>
      </w:r>
      <w:r>
        <w:rPr>
          <w:sz w:val="24"/>
          <w:szCs w:val="24"/>
        </w:rPr>
        <w:tab/>
        <w:t>HL7 and the Associate expressly agree:</w:t>
      </w:r>
    </w:p>
    <w:p w:rsidR="0058346D" w:rsidRDefault="0058346D">
      <w:pPr>
        <w:numPr>
          <w:ilvl w:val="0"/>
          <w:numId w:val="6"/>
        </w:numPr>
        <w:spacing w:line="240" w:lineRule="auto"/>
        <w:jc w:val="both"/>
        <w:rPr>
          <w:sz w:val="24"/>
          <w:szCs w:val="24"/>
        </w:rPr>
      </w:pPr>
      <w:r>
        <w:rPr>
          <w:sz w:val="24"/>
          <w:szCs w:val="24"/>
        </w:rPr>
        <w:t>That ownership rights to HL7 trademarks or standards or Associate trademarks or standards are neither extended nor transferred; and</w:t>
      </w:r>
    </w:p>
    <w:p w:rsidR="0058346D" w:rsidRDefault="0058346D">
      <w:pPr>
        <w:numPr>
          <w:ilvl w:val="0"/>
          <w:numId w:val="6"/>
        </w:numPr>
        <w:spacing w:line="240" w:lineRule="auto"/>
        <w:jc w:val="both"/>
        <w:rPr>
          <w:sz w:val="24"/>
          <w:szCs w:val="24"/>
        </w:rPr>
      </w:pPr>
      <w:r>
        <w:rPr>
          <w:sz w:val="24"/>
          <w:szCs w:val="24"/>
        </w:rPr>
        <w:t>That there shall be no exchange of mailing lists or general membership information; and</w:t>
      </w:r>
    </w:p>
    <w:p w:rsidR="0058346D" w:rsidRPr="00A53592" w:rsidRDefault="0058346D" w:rsidP="00A53592">
      <w:pPr>
        <w:numPr>
          <w:ilvl w:val="0"/>
          <w:numId w:val="6"/>
        </w:numPr>
        <w:spacing w:line="240" w:lineRule="auto"/>
        <w:jc w:val="both"/>
        <w:rPr>
          <w:sz w:val="24"/>
          <w:szCs w:val="24"/>
        </w:rPr>
      </w:pPr>
      <w:r>
        <w:rPr>
          <w:sz w:val="24"/>
          <w:szCs w:val="24"/>
        </w:rPr>
        <w:t>That they will comply with all provisions of this SOU.</w:t>
      </w:r>
    </w:p>
    <w:p w:rsidR="0058346D" w:rsidRPr="00981B1B" w:rsidRDefault="0058346D" w:rsidP="00A53592">
      <w:pPr>
        <w:spacing w:line="240" w:lineRule="auto"/>
        <w:jc w:val="both"/>
        <w:rPr>
          <w:b/>
          <w:bCs/>
          <w:sz w:val="24"/>
          <w:szCs w:val="24"/>
        </w:rPr>
      </w:pPr>
      <w:r w:rsidRPr="00981B1B">
        <w:rPr>
          <w:b/>
          <w:bCs/>
          <w:sz w:val="24"/>
          <w:szCs w:val="24"/>
        </w:rPr>
        <w:t>5.0 Joint Work Product Copyright</w:t>
      </w:r>
    </w:p>
    <w:p w:rsidR="0058346D" w:rsidRPr="00981B1B" w:rsidRDefault="0058346D" w:rsidP="00FB461F">
      <w:pPr>
        <w:spacing w:line="240" w:lineRule="auto"/>
        <w:jc w:val="both"/>
        <w:rPr>
          <w:sz w:val="24"/>
          <w:szCs w:val="24"/>
        </w:rPr>
      </w:pPr>
      <w:r w:rsidRPr="00981B1B">
        <w:rPr>
          <w:sz w:val="24"/>
          <w:szCs w:val="24"/>
        </w:rPr>
        <w:t>5.1</w:t>
      </w:r>
      <w:r w:rsidRPr="00981B1B">
        <w:rPr>
          <w:sz w:val="24"/>
          <w:szCs w:val="24"/>
        </w:rPr>
        <w:tab/>
      </w:r>
      <w:r w:rsidR="00981B1B">
        <w:rPr>
          <w:sz w:val="24"/>
          <w:szCs w:val="24"/>
        </w:rPr>
        <w:t>J</w:t>
      </w:r>
      <w:r w:rsidRPr="00981B1B">
        <w:rPr>
          <w:sz w:val="24"/>
          <w:szCs w:val="24"/>
        </w:rPr>
        <w:t>oint work documents and other productions are intellectual property of, and held under joint copyright of, HL7 and Associate.</w:t>
      </w:r>
    </w:p>
    <w:p w:rsidR="0058346D" w:rsidRPr="00981B1B" w:rsidRDefault="00981B1B" w:rsidP="00FB461F">
      <w:pPr>
        <w:spacing w:line="240" w:lineRule="auto"/>
        <w:jc w:val="both"/>
        <w:rPr>
          <w:sz w:val="24"/>
          <w:szCs w:val="24"/>
        </w:rPr>
      </w:pPr>
      <w:r>
        <w:rPr>
          <w:sz w:val="24"/>
          <w:szCs w:val="24"/>
        </w:rPr>
        <w:t>5.2</w:t>
      </w:r>
      <w:r w:rsidR="0058346D" w:rsidRPr="00981B1B">
        <w:rPr>
          <w:sz w:val="24"/>
          <w:szCs w:val="24"/>
        </w:rPr>
        <w:tab/>
        <w:t xml:space="preserve">Both HL7 and Associate reserve the right to publish the jointly developed work for the benefit of their members. All publications of the joint work product, or parts thereof, shall include the joint copyright statement and any and all logos or identifying graphics as agreed in the initial issuance. </w:t>
      </w:r>
    </w:p>
    <w:p w:rsidR="0058346D" w:rsidRPr="00981B1B" w:rsidRDefault="00981B1B" w:rsidP="00FB461F">
      <w:pPr>
        <w:spacing w:line="240" w:lineRule="auto"/>
        <w:jc w:val="both"/>
        <w:rPr>
          <w:sz w:val="24"/>
          <w:szCs w:val="24"/>
        </w:rPr>
      </w:pPr>
      <w:r>
        <w:rPr>
          <w:sz w:val="24"/>
          <w:szCs w:val="24"/>
        </w:rPr>
        <w:t>5.3</w:t>
      </w:r>
      <w:r w:rsidR="0058346D" w:rsidRPr="00981B1B">
        <w:rPr>
          <w:sz w:val="24"/>
          <w:szCs w:val="24"/>
        </w:rPr>
        <w:tab/>
        <w:t xml:space="preserve">Members of either HL7 or Associate may copy and use the work or any part thereof in connection with the business purposes of the member.  Members of either HL7 or Associate may not reproduce or redistribute the joint work products except as permitted in the respective membership agreement </w:t>
      </w:r>
    </w:p>
    <w:p w:rsidR="0058346D" w:rsidRDefault="00981B1B" w:rsidP="00FB461F">
      <w:pPr>
        <w:spacing w:line="240" w:lineRule="auto"/>
        <w:jc w:val="both"/>
        <w:rPr>
          <w:sz w:val="24"/>
          <w:szCs w:val="24"/>
        </w:rPr>
      </w:pPr>
      <w:r>
        <w:rPr>
          <w:sz w:val="24"/>
          <w:szCs w:val="24"/>
        </w:rPr>
        <w:t>5.4</w:t>
      </w:r>
      <w:r w:rsidR="0058346D" w:rsidRPr="00981B1B">
        <w:rPr>
          <w:sz w:val="24"/>
          <w:szCs w:val="24"/>
        </w:rPr>
        <w:tab/>
        <w:t>Sale of joint work products to nonmembers, either individuals or organizations, are generally not permitted, unless HL7 and Associate agree beforehand and establish a price, revenue sharing agreement, and terms where sale is permitted.</w:t>
      </w:r>
      <w:r w:rsidR="0058346D" w:rsidRPr="00FB461F">
        <w:rPr>
          <w:sz w:val="24"/>
          <w:szCs w:val="24"/>
        </w:rPr>
        <w:t xml:space="preserve"> </w:t>
      </w:r>
      <w:r>
        <w:rPr>
          <w:sz w:val="24"/>
          <w:szCs w:val="24"/>
        </w:rPr>
        <w:br/>
      </w:r>
    </w:p>
    <w:p w:rsidR="0058346D" w:rsidRDefault="0058346D" w:rsidP="00FB461F">
      <w:pPr>
        <w:spacing w:line="240" w:lineRule="auto"/>
        <w:jc w:val="both"/>
        <w:rPr>
          <w:b/>
          <w:bCs/>
          <w:sz w:val="24"/>
          <w:szCs w:val="24"/>
        </w:rPr>
      </w:pPr>
      <w:r>
        <w:rPr>
          <w:b/>
          <w:bCs/>
          <w:sz w:val="24"/>
          <w:szCs w:val="24"/>
        </w:rPr>
        <w:t>6.0 Warranties</w:t>
      </w:r>
    </w:p>
    <w:p w:rsidR="0058346D" w:rsidRDefault="0058346D">
      <w:pPr>
        <w:spacing w:line="240" w:lineRule="auto"/>
        <w:jc w:val="both"/>
        <w:rPr>
          <w:sz w:val="24"/>
          <w:szCs w:val="24"/>
        </w:rPr>
      </w:pPr>
      <w:r>
        <w:rPr>
          <w:sz w:val="24"/>
          <w:szCs w:val="24"/>
        </w:rPr>
        <w:t>6.1</w:t>
      </w:r>
      <w:r>
        <w:rPr>
          <w:sz w:val="24"/>
          <w:szCs w:val="24"/>
        </w:rPr>
        <w:tab/>
        <w:t xml:space="preserve">HL7 and the Associate make no express or implied warranties other than those that may be contained in or appended to this SOU.  </w:t>
      </w:r>
    </w:p>
    <w:p w:rsidR="0058346D" w:rsidRDefault="0058346D">
      <w:pPr>
        <w:spacing w:line="240" w:lineRule="auto"/>
        <w:jc w:val="both"/>
        <w:rPr>
          <w:b/>
          <w:bCs/>
          <w:sz w:val="24"/>
          <w:szCs w:val="24"/>
        </w:rPr>
      </w:pPr>
      <w:r>
        <w:rPr>
          <w:b/>
          <w:bCs/>
          <w:sz w:val="24"/>
          <w:szCs w:val="24"/>
        </w:rPr>
        <w:t>7.0 Termination</w:t>
      </w:r>
    </w:p>
    <w:p w:rsidR="0058346D" w:rsidRDefault="0058346D">
      <w:pPr>
        <w:spacing w:line="240" w:lineRule="auto"/>
        <w:jc w:val="both"/>
        <w:rPr>
          <w:sz w:val="24"/>
          <w:szCs w:val="24"/>
        </w:rPr>
      </w:pPr>
      <w:r>
        <w:rPr>
          <w:sz w:val="24"/>
          <w:szCs w:val="24"/>
        </w:rPr>
        <w:t>7.1</w:t>
      </w:r>
      <w:r>
        <w:rPr>
          <w:sz w:val="24"/>
          <w:szCs w:val="24"/>
        </w:rPr>
        <w:tab/>
        <w:t>Either HL7 or the Associate may terminate this SOU upon 30 days written notice.</w:t>
      </w:r>
    </w:p>
    <w:p w:rsidR="0058346D" w:rsidRDefault="0058346D">
      <w:pPr>
        <w:spacing w:line="240" w:lineRule="auto"/>
        <w:jc w:val="both"/>
        <w:rPr>
          <w:sz w:val="24"/>
          <w:szCs w:val="24"/>
        </w:rPr>
      </w:pPr>
      <w:r>
        <w:rPr>
          <w:sz w:val="24"/>
          <w:szCs w:val="24"/>
        </w:rPr>
        <w:t>7.2</w:t>
      </w:r>
      <w:r>
        <w:rPr>
          <w:sz w:val="24"/>
          <w:szCs w:val="24"/>
        </w:rPr>
        <w:tab/>
        <w:t xml:space="preserve">In the event of such termination all registrations for HL7 or Associate sponsored events recorded prior to the termination date shall be honored. </w:t>
      </w:r>
    </w:p>
    <w:p w:rsidR="0058346D" w:rsidRDefault="0058346D">
      <w:pPr>
        <w:spacing w:line="240" w:lineRule="auto"/>
        <w:jc w:val="both"/>
        <w:rPr>
          <w:b/>
          <w:bCs/>
          <w:sz w:val="24"/>
          <w:szCs w:val="24"/>
        </w:rPr>
      </w:pPr>
      <w:r>
        <w:rPr>
          <w:b/>
          <w:bCs/>
          <w:sz w:val="24"/>
          <w:szCs w:val="24"/>
        </w:rPr>
        <w:t>8.0 Term</w:t>
      </w:r>
    </w:p>
    <w:p w:rsidR="0058346D" w:rsidRDefault="0058346D" w:rsidP="00A53592">
      <w:pPr>
        <w:spacing w:line="240" w:lineRule="auto"/>
        <w:jc w:val="both"/>
        <w:rPr>
          <w:sz w:val="24"/>
          <w:szCs w:val="24"/>
        </w:rPr>
      </w:pPr>
      <w:r>
        <w:rPr>
          <w:sz w:val="24"/>
          <w:szCs w:val="24"/>
        </w:rPr>
        <w:lastRenderedPageBreak/>
        <w:t>8.1</w:t>
      </w:r>
      <w:r>
        <w:rPr>
          <w:sz w:val="24"/>
          <w:szCs w:val="24"/>
        </w:rPr>
        <w:tab/>
        <w:t xml:space="preserve">This SOU shall have a two-year term, renewable upon expiry by written agreement for subsequent two-year terms.  </w:t>
      </w:r>
    </w:p>
    <w:p w:rsidR="0058346D" w:rsidRDefault="0058346D">
      <w:pPr>
        <w:spacing w:line="240" w:lineRule="auto"/>
        <w:jc w:val="both"/>
        <w:rPr>
          <w:sz w:val="24"/>
          <w:szCs w:val="24"/>
        </w:rPr>
      </w:pPr>
      <w:r>
        <w:rPr>
          <w:b/>
          <w:bCs/>
          <w:sz w:val="24"/>
          <w:szCs w:val="24"/>
        </w:rPr>
        <w:t>9.0 Miscellaneous</w:t>
      </w:r>
    </w:p>
    <w:p w:rsidR="0058346D" w:rsidRDefault="0058346D" w:rsidP="00A53592">
      <w:pPr>
        <w:spacing w:line="240" w:lineRule="auto"/>
        <w:jc w:val="both"/>
        <w:rPr>
          <w:sz w:val="24"/>
          <w:szCs w:val="24"/>
        </w:rPr>
      </w:pPr>
      <w:r>
        <w:rPr>
          <w:sz w:val="24"/>
          <w:szCs w:val="24"/>
        </w:rPr>
        <w:t>9.1</w:t>
      </w:r>
      <w:r>
        <w:rPr>
          <w:sz w:val="24"/>
          <w:szCs w:val="24"/>
        </w:rPr>
        <w:tab/>
        <w:t>This SOU constitutes the entire agreement and complete understanding of the relationship between HL7 and the Associate.</w:t>
      </w:r>
    </w:p>
    <w:p w:rsidR="0058346D" w:rsidRDefault="0058346D" w:rsidP="00A53592">
      <w:pPr>
        <w:spacing w:line="240" w:lineRule="auto"/>
        <w:rPr>
          <w:sz w:val="24"/>
          <w:szCs w:val="24"/>
        </w:rPr>
      </w:pPr>
      <w:r>
        <w:rPr>
          <w:sz w:val="24"/>
          <w:szCs w:val="24"/>
        </w:rPr>
        <w:t>9.2</w:t>
      </w:r>
      <w:r>
        <w:rPr>
          <w:sz w:val="24"/>
          <w:szCs w:val="24"/>
        </w:rPr>
        <w:tab/>
        <w:t>HL7 or the Associate may propose alterations to this SOU in writing upon appropriate action of their respective governing body.  The receiving party shall be afforded sixty (60) days to adopt any proposal for change and/or amendment to this SOU and shall acknowledge such acceptance in writing to the submitting party.  In the event such proposals are deemed unacceptable and can not be resolved through negotiation, either party may execute the Termination provisions afforded above.</w:t>
      </w:r>
    </w:p>
    <w:p w:rsidR="0058346D" w:rsidRDefault="0058346D">
      <w:pPr>
        <w:spacing w:line="240" w:lineRule="auto"/>
        <w:rPr>
          <w:sz w:val="24"/>
          <w:szCs w:val="24"/>
        </w:rPr>
      </w:pPr>
    </w:p>
    <w:p w:rsidR="0058346D" w:rsidRDefault="0058346D">
      <w:pPr>
        <w:spacing w:line="240" w:lineRule="auto"/>
        <w:rPr>
          <w:sz w:val="24"/>
          <w:szCs w:val="24"/>
        </w:rPr>
      </w:pPr>
      <w:r>
        <w:rPr>
          <w:sz w:val="24"/>
          <w:szCs w:val="24"/>
        </w:rPr>
        <w:t>Authorized Signatures:</w:t>
      </w:r>
    </w:p>
    <w:p w:rsidR="0058346D" w:rsidRDefault="0058346D">
      <w:pPr>
        <w:spacing w:line="240" w:lineRule="auto"/>
        <w:rPr>
          <w:sz w:val="24"/>
          <w:szCs w:val="24"/>
        </w:rPr>
      </w:pPr>
    </w:p>
    <w:tbl>
      <w:tblPr>
        <w:tblW w:w="0" w:type="auto"/>
        <w:tblLayout w:type="fixed"/>
        <w:tblCellMar>
          <w:left w:w="0" w:type="dxa"/>
          <w:right w:w="0" w:type="dxa"/>
        </w:tblCellMar>
        <w:tblLook w:val="0000"/>
      </w:tblPr>
      <w:tblGrid>
        <w:gridCol w:w="4428"/>
        <w:gridCol w:w="4428"/>
      </w:tblGrid>
      <w:tr w:rsidR="0058346D">
        <w:tc>
          <w:tcPr>
            <w:tcW w:w="4428" w:type="dxa"/>
            <w:tcBorders>
              <w:top w:val="nil"/>
              <w:left w:val="nil"/>
              <w:bottom w:val="nil"/>
              <w:right w:val="nil"/>
            </w:tcBorders>
          </w:tcPr>
          <w:p w:rsidR="0058346D" w:rsidRDefault="0058346D">
            <w:pPr>
              <w:spacing w:line="240" w:lineRule="auto"/>
              <w:jc w:val="center"/>
              <w:rPr>
                <w:b/>
                <w:bCs/>
                <w:sz w:val="24"/>
                <w:szCs w:val="24"/>
              </w:rPr>
            </w:pPr>
            <w:r>
              <w:rPr>
                <w:b/>
                <w:bCs/>
                <w:sz w:val="24"/>
                <w:szCs w:val="24"/>
              </w:rPr>
              <w:t>For</w:t>
            </w:r>
          </w:p>
          <w:p w:rsidR="0058346D" w:rsidRDefault="0058346D" w:rsidP="007504E8">
            <w:pPr>
              <w:spacing w:line="240" w:lineRule="auto"/>
              <w:jc w:val="center"/>
              <w:rPr>
                <w:b/>
                <w:bCs/>
                <w:sz w:val="24"/>
                <w:szCs w:val="24"/>
              </w:rPr>
            </w:pPr>
            <w:r>
              <w:rPr>
                <w:b/>
                <w:bCs/>
                <w:sz w:val="24"/>
                <w:szCs w:val="24"/>
              </w:rPr>
              <w:t>HL7 INTERNATIONAL</w:t>
            </w:r>
          </w:p>
        </w:tc>
        <w:tc>
          <w:tcPr>
            <w:tcW w:w="4428" w:type="dxa"/>
            <w:tcBorders>
              <w:top w:val="nil"/>
              <w:left w:val="nil"/>
              <w:bottom w:val="nil"/>
              <w:right w:val="nil"/>
            </w:tcBorders>
          </w:tcPr>
          <w:p w:rsidR="0058346D" w:rsidRDefault="0058346D" w:rsidP="007504E8">
            <w:pPr>
              <w:spacing w:line="240" w:lineRule="auto"/>
              <w:jc w:val="center"/>
              <w:rPr>
                <w:b/>
                <w:bCs/>
                <w:sz w:val="24"/>
                <w:szCs w:val="24"/>
              </w:rPr>
            </w:pPr>
            <w:r>
              <w:rPr>
                <w:b/>
                <w:bCs/>
                <w:sz w:val="24"/>
                <w:szCs w:val="24"/>
              </w:rPr>
              <w:t>For</w:t>
            </w:r>
          </w:p>
          <w:p w:rsidR="0058346D" w:rsidRPr="007504E8" w:rsidRDefault="0058346D" w:rsidP="007504E8">
            <w:pPr>
              <w:spacing w:line="240" w:lineRule="auto"/>
              <w:jc w:val="center"/>
              <w:rPr>
                <w:b/>
                <w:bCs/>
                <w:sz w:val="24"/>
                <w:szCs w:val="24"/>
              </w:rPr>
            </w:pPr>
            <w:r w:rsidRPr="007504E8">
              <w:rPr>
                <w:b/>
                <w:bCs/>
                <w:sz w:val="24"/>
                <w:szCs w:val="24"/>
                <w:highlight w:val="lightGray"/>
              </w:rPr>
              <w:t>&lt;&lt;Organization Name&gt;&gt;</w:t>
            </w:r>
          </w:p>
        </w:tc>
      </w:tr>
      <w:tr w:rsidR="0058346D">
        <w:tc>
          <w:tcPr>
            <w:tcW w:w="4428" w:type="dxa"/>
            <w:tcBorders>
              <w:top w:val="nil"/>
              <w:left w:val="nil"/>
              <w:bottom w:val="nil"/>
              <w:right w:val="nil"/>
            </w:tcBorders>
          </w:tcPr>
          <w:p w:rsidR="0058346D" w:rsidRDefault="0058346D">
            <w:pPr>
              <w:spacing w:line="240" w:lineRule="auto"/>
              <w:rPr>
                <w:sz w:val="24"/>
                <w:szCs w:val="24"/>
              </w:rPr>
            </w:pPr>
          </w:p>
          <w:p w:rsidR="0058346D" w:rsidRDefault="0058346D">
            <w:pPr>
              <w:spacing w:line="240" w:lineRule="auto"/>
              <w:rPr>
                <w:sz w:val="24"/>
                <w:szCs w:val="24"/>
              </w:rPr>
            </w:pPr>
            <w:r>
              <w:rPr>
                <w:sz w:val="24"/>
                <w:szCs w:val="24"/>
              </w:rPr>
              <w:t>Signed:  __________________________</w:t>
            </w:r>
          </w:p>
        </w:tc>
        <w:tc>
          <w:tcPr>
            <w:tcW w:w="4428" w:type="dxa"/>
            <w:tcBorders>
              <w:top w:val="nil"/>
              <w:left w:val="nil"/>
              <w:bottom w:val="nil"/>
              <w:right w:val="nil"/>
            </w:tcBorders>
          </w:tcPr>
          <w:p w:rsidR="0058346D" w:rsidRDefault="0058346D">
            <w:pPr>
              <w:spacing w:line="240" w:lineRule="auto"/>
              <w:rPr>
                <w:sz w:val="24"/>
                <w:szCs w:val="24"/>
              </w:rPr>
            </w:pPr>
          </w:p>
          <w:p w:rsidR="0058346D" w:rsidRDefault="0058346D">
            <w:pPr>
              <w:spacing w:line="240" w:lineRule="auto"/>
              <w:rPr>
                <w:sz w:val="24"/>
                <w:szCs w:val="24"/>
              </w:rPr>
            </w:pPr>
            <w:r>
              <w:rPr>
                <w:sz w:val="24"/>
                <w:szCs w:val="24"/>
              </w:rPr>
              <w:t>Signed:   _________________________</w:t>
            </w:r>
          </w:p>
        </w:tc>
      </w:tr>
      <w:tr w:rsidR="0058346D">
        <w:tc>
          <w:tcPr>
            <w:tcW w:w="4428" w:type="dxa"/>
            <w:tcBorders>
              <w:top w:val="nil"/>
              <w:left w:val="nil"/>
              <w:bottom w:val="nil"/>
              <w:right w:val="nil"/>
            </w:tcBorders>
          </w:tcPr>
          <w:p w:rsidR="0058346D" w:rsidRDefault="0058346D">
            <w:pPr>
              <w:spacing w:line="240" w:lineRule="auto"/>
              <w:ind w:left="720"/>
              <w:rPr>
                <w:sz w:val="24"/>
                <w:szCs w:val="24"/>
              </w:rPr>
            </w:pPr>
            <w:r>
              <w:rPr>
                <w:sz w:val="24"/>
                <w:szCs w:val="24"/>
              </w:rPr>
              <w:t>Charles Jaffe, MD PhD</w:t>
            </w:r>
          </w:p>
          <w:p w:rsidR="0058346D" w:rsidRDefault="0058346D">
            <w:pPr>
              <w:spacing w:line="240" w:lineRule="auto"/>
              <w:ind w:left="720"/>
              <w:rPr>
                <w:sz w:val="24"/>
                <w:szCs w:val="24"/>
              </w:rPr>
            </w:pPr>
            <w:r>
              <w:rPr>
                <w:sz w:val="24"/>
                <w:szCs w:val="24"/>
              </w:rPr>
              <w:t>Chief Executive Officer</w:t>
            </w:r>
          </w:p>
        </w:tc>
        <w:tc>
          <w:tcPr>
            <w:tcW w:w="4428" w:type="dxa"/>
            <w:tcBorders>
              <w:top w:val="nil"/>
              <w:left w:val="nil"/>
              <w:bottom w:val="nil"/>
              <w:right w:val="nil"/>
            </w:tcBorders>
          </w:tcPr>
          <w:p w:rsidR="0058346D" w:rsidRDefault="0058346D">
            <w:pPr>
              <w:spacing w:line="240" w:lineRule="auto"/>
              <w:ind w:left="720"/>
              <w:rPr>
                <w:sz w:val="24"/>
                <w:szCs w:val="24"/>
              </w:rPr>
            </w:pPr>
          </w:p>
          <w:p w:rsidR="0058346D" w:rsidRDefault="0058346D">
            <w:pPr>
              <w:spacing w:line="240" w:lineRule="auto"/>
              <w:ind w:left="720"/>
              <w:rPr>
                <w:sz w:val="24"/>
                <w:szCs w:val="24"/>
              </w:rPr>
            </w:pPr>
          </w:p>
        </w:tc>
      </w:tr>
      <w:tr w:rsidR="0058346D">
        <w:tc>
          <w:tcPr>
            <w:tcW w:w="4428" w:type="dxa"/>
            <w:tcBorders>
              <w:top w:val="nil"/>
              <w:left w:val="nil"/>
              <w:bottom w:val="nil"/>
              <w:right w:val="nil"/>
            </w:tcBorders>
          </w:tcPr>
          <w:p w:rsidR="0058346D" w:rsidRDefault="0058346D">
            <w:pPr>
              <w:spacing w:line="240" w:lineRule="auto"/>
              <w:rPr>
                <w:sz w:val="24"/>
                <w:szCs w:val="24"/>
              </w:rPr>
            </w:pPr>
          </w:p>
          <w:p w:rsidR="0058346D" w:rsidRDefault="0058346D">
            <w:pPr>
              <w:spacing w:line="240" w:lineRule="auto"/>
              <w:rPr>
                <w:sz w:val="24"/>
                <w:szCs w:val="24"/>
              </w:rPr>
            </w:pPr>
            <w:r>
              <w:rPr>
                <w:sz w:val="24"/>
                <w:szCs w:val="24"/>
              </w:rPr>
              <w:t>Signed:  __________________________</w:t>
            </w:r>
          </w:p>
        </w:tc>
        <w:tc>
          <w:tcPr>
            <w:tcW w:w="4428" w:type="dxa"/>
            <w:tcBorders>
              <w:top w:val="nil"/>
              <w:left w:val="nil"/>
              <w:bottom w:val="nil"/>
              <w:right w:val="nil"/>
            </w:tcBorders>
          </w:tcPr>
          <w:p w:rsidR="0058346D" w:rsidRDefault="0058346D">
            <w:pPr>
              <w:spacing w:line="240" w:lineRule="auto"/>
              <w:rPr>
                <w:sz w:val="24"/>
                <w:szCs w:val="24"/>
              </w:rPr>
            </w:pPr>
          </w:p>
          <w:p w:rsidR="0058346D" w:rsidRDefault="0058346D">
            <w:pPr>
              <w:spacing w:line="240" w:lineRule="auto"/>
              <w:rPr>
                <w:sz w:val="24"/>
                <w:szCs w:val="24"/>
              </w:rPr>
            </w:pPr>
            <w:r>
              <w:rPr>
                <w:sz w:val="24"/>
                <w:szCs w:val="24"/>
              </w:rPr>
              <w:t>Signed:  __________________________</w:t>
            </w:r>
          </w:p>
        </w:tc>
      </w:tr>
      <w:tr w:rsidR="0058346D">
        <w:tc>
          <w:tcPr>
            <w:tcW w:w="4428" w:type="dxa"/>
            <w:tcBorders>
              <w:top w:val="nil"/>
              <w:left w:val="nil"/>
              <w:bottom w:val="nil"/>
              <w:right w:val="nil"/>
            </w:tcBorders>
          </w:tcPr>
          <w:p w:rsidR="0058346D" w:rsidRDefault="0058346D">
            <w:pPr>
              <w:spacing w:line="240" w:lineRule="auto"/>
              <w:ind w:left="720"/>
              <w:rPr>
                <w:sz w:val="24"/>
                <w:szCs w:val="24"/>
              </w:rPr>
            </w:pPr>
            <w:smartTag w:uri="urn:schemas-microsoft-com:office:smarttags" w:element="PersonName">
              <w:r>
                <w:rPr>
                  <w:sz w:val="24"/>
                  <w:szCs w:val="24"/>
                </w:rPr>
                <w:t>Mark McDougall</w:t>
              </w:r>
            </w:smartTag>
          </w:p>
          <w:p w:rsidR="0058346D" w:rsidRDefault="0058346D">
            <w:pPr>
              <w:spacing w:line="240" w:lineRule="auto"/>
              <w:ind w:left="720"/>
              <w:rPr>
                <w:sz w:val="24"/>
                <w:szCs w:val="24"/>
              </w:rPr>
            </w:pPr>
            <w:r>
              <w:rPr>
                <w:sz w:val="24"/>
                <w:szCs w:val="24"/>
              </w:rPr>
              <w:t>Executive Director</w:t>
            </w:r>
          </w:p>
        </w:tc>
        <w:tc>
          <w:tcPr>
            <w:tcW w:w="4428" w:type="dxa"/>
            <w:tcBorders>
              <w:top w:val="nil"/>
              <w:left w:val="nil"/>
              <w:bottom w:val="nil"/>
              <w:right w:val="nil"/>
            </w:tcBorders>
          </w:tcPr>
          <w:p w:rsidR="0058346D" w:rsidRDefault="0058346D">
            <w:pPr>
              <w:spacing w:line="240" w:lineRule="auto"/>
              <w:ind w:left="720"/>
              <w:rPr>
                <w:sz w:val="24"/>
                <w:szCs w:val="24"/>
              </w:rPr>
            </w:pPr>
          </w:p>
          <w:p w:rsidR="0058346D" w:rsidRDefault="0058346D">
            <w:pPr>
              <w:spacing w:line="240" w:lineRule="auto"/>
              <w:ind w:left="720"/>
              <w:rPr>
                <w:sz w:val="24"/>
                <w:szCs w:val="24"/>
              </w:rPr>
            </w:pPr>
          </w:p>
        </w:tc>
      </w:tr>
    </w:tbl>
    <w:p w:rsidR="0058346D" w:rsidRDefault="0058346D" w:rsidP="007504E8">
      <w:pPr>
        <w:spacing w:line="240" w:lineRule="auto"/>
      </w:pPr>
    </w:p>
    <w:sectPr w:rsidR="0058346D" w:rsidSect="00F41D96">
      <w:headerReference w:type="default" r:id="rId7"/>
      <w:footerReference w:type="default" r:id="rId8"/>
      <w:type w:val="continuous"/>
      <w:pgSz w:w="12240" w:h="15840" w:code="1"/>
      <w:pgMar w:top="720" w:right="1440" w:bottom="1440" w:left="1440" w:header="1080" w:footer="31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472" w:rsidRDefault="000A5472">
      <w:r>
        <w:separator/>
      </w:r>
    </w:p>
  </w:endnote>
  <w:endnote w:type="continuationSeparator" w:id="0">
    <w:p w:rsidR="000A5472" w:rsidRDefault="000A54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nePrinter">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DC9" w:rsidRDefault="00EE4DC9" w:rsidP="00F41D96">
    <w:pPr>
      <w:tabs>
        <w:tab w:val="right" w:pos="9270"/>
      </w:tabs>
      <w:rPr>
        <w:sz w:val="12"/>
        <w:szCs w:val="12"/>
      </w:rPr>
    </w:pPr>
    <w:fldSimple w:instr=" FILENAME  \* MERGEFORMAT ">
      <w:r w:rsidRPr="0058346D">
        <w:rPr>
          <w:noProof/>
          <w:sz w:val="12"/>
          <w:szCs w:val="12"/>
        </w:rPr>
        <w:t>SOU Template 2010 V03+joint</w:t>
      </w:r>
      <w:r>
        <w:rPr>
          <w:noProof/>
        </w:rPr>
        <w:t xml:space="preserve"> copyright r2 (2).docx</w:t>
      </w:r>
    </w:fldSimple>
    <w:r>
      <w:rPr>
        <w:sz w:val="12"/>
        <w:szCs w:val="12"/>
      </w:rPr>
      <w:tab/>
    </w:r>
    <w:r>
      <w:t xml:space="preserve">Page </w:t>
    </w:r>
    <w:fldSimple w:instr=" PAGE ">
      <w:r w:rsidR="001961DF">
        <w:rPr>
          <w:noProof/>
        </w:rPr>
        <w:t>4</w:t>
      </w:r>
    </w:fldSimple>
    <w:r>
      <w:t xml:space="preserve"> of </w:t>
    </w:r>
    <w:fldSimple w:instr=" NUMPAGES  ">
      <w:r w:rsidR="001961DF">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472" w:rsidRDefault="000A5472">
      <w:r>
        <w:separator/>
      </w:r>
    </w:p>
  </w:footnote>
  <w:footnote w:type="continuationSeparator" w:id="0">
    <w:p w:rsidR="000A5472" w:rsidRDefault="000A54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DC9" w:rsidRDefault="00EE4DC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000F2"/>
    <w:multiLevelType w:val="hybridMultilevel"/>
    <w:tmpl w:val="DBCCA26C"/>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BE740D0"/>
    <w:multiLevelType w:val="multilevel"/>
    <w:tmpl w:val="808CF354"/>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1F606FA"/>
    <w:multiLevelType w:val="multilevel"/>
    <w:tmpl w:val="897CCD1C"/>
    <w:lvl w:ilvl="0">
      <w:start w:val="8"/>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2833A37"/>
    <w:multiLevelType w:val="multilevel"/>
    <w:tmpl w:val="06540530"/>
    <w:lvl w:ilvl="0">
      <w:start w:val="7"/>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4DAF7346"/>
    <w:multiLevelType w:val="multilevel"/>
    <w:tmpl w:val="2BD0589A"/>
    <w:lvl w:ilvl="0">
      <w:start w:val="2"/>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534544F9"/>
    <w:multiLevelType w:val="singleLevel"/>
    <w:tmpl w:val="89B0BF6C"/>
    <w:lvl w:ilvl="0">
      <w:start w:val="6"/>
      <w:numFmt w:val="decimal"/>
      <w:lvlText w:val="1.%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6">
    <w:nsid w:val="5AF243FB"/>
    <w:multiLevelType w:val="multilevel"/>
    <w:tmpl w:val="8F28540E"/>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5AFE7B2B"/>
    <w:multiLevelType w:val="hybridMultilevel"/>
    <w:tmpl w:val="C1E4E414"/>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6A51781E"/>
    <w:multiLevelType w:val="hybridMultilevel"/>
    <w:tmpl w:val="C1E4E414"/>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6E0764A4"/>
    <w:multiLevelType w:val="hybridMultilevel"/>
    <w:tmpl w:val="65FCF9FE"/>
    <w:lvl w:ilvl="0" w:tplc="04090019">
      <w:start w:val="1"/>
      <w:numFmt w:val="lowerLetter"/>
      <w:lvlText w:val="%1."/>
      <w:lvlJc w:val="left"/>
      <w:pPr>
        <w:tabs>
          <w:tab w:val="num" w:pos="1080"/>
        </w:tabs>
        <w:ind w:left="108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70D9150F"/>
    <w:multiLevelType w:val="multilevel"/>
    <w:tmpl w:val="1CF404A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71173E40"/>
    <w:multiLevelType w:val="hybridMultilevel"/>
    <w:tmpl w:val="AE98888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7C15070C"/>
    <w:multiLevelType w:val="multilevel"/>
    <w:tmpl w:val="F626D7C2"/>
    <w:lvl w:ilvl="0">
      <w:start w:val="1"/>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5"/>
  </w:num>
  <w:num w:numId="2">
    <w:abstractNumId w:val="1"/>
  </w:num>
  <w:num w:numId="3">
    <w:abstractNumId w:val="11"/>
  </w:num>
  <w:num w:numId="4">
    <w:abstractNumId w:val="6"/>
  </w:num>
  <w:num w:numId="5">
    <w:abstractNumId w:val="12"/>
  </w:num>
  <w:num w:numId="6">
    <w:abstractNumId w:val="7"/>
  </w:num>
  <w:num w:numId="7">
    <w:abstractNumId w:val="0"/>
  </w:num>
  <w:num w:numId="8">
    <w:abstractNumId w:val="10"/>
  </w:num>
  <w:num w:numId="9">
    <w:abstractNumId w:val="9"/>
  </w:num>
  <w:num w:numId="10">
    <w:abstractNumId w:val="2"/>
  </w:num>
  <w:num w:numId="11">
    <w:abstractNumId w:val="3"/>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embedSystemFont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rsids>
    <w:rsidRoot w:val="00116241"/>
    <w:rsid w:val="00070B70"/>
    <w:rsid w:val="000951EB"/>
    <w:rsid w:val="000A5472"/>
    <w:rsid w:val="000D3D98"/>
    <w:rsid w:val="00116241"/>
    <w:rsid w:val="001570AE"/>
    <w:rsid w:val="001961DF"/>
    <w:rsid w:val="00207173"/>
    <w:rsid w:val="00295A9C"/>
    <w:rsid w:val="002D708F"/>
    <w:rsid w:val="002E60EB"/>
    <w:rsid w:val="003A17C2"/>
    <w:rsid w:val="003A273C"/>
    <w:rsid w:val="003C161E"/>
    <w:rsid w:val="003C68F8"/>
    <w:rsid w:val="0044357C"/>
    <w:rsid w:val="004B1D7E"/>
    <w:rsid w:val="00522ECE"/>
    <w:rsid w:val="00541EC5"/>
    <w:rsid w:val="00567FC7"/>
    <w:rsid w:val="0058346D"/>
    <w:rsid w:val="00601772"/>
    <w:rsid w:val="00617B49"/>
    <w:rsid w:val="006A6E06"/>
    <w:rsid w:val="006C4A10"/>
    <w:rsid w:val="006F7533"/>
    <w:rsid w:val="00701328"/>
    <w:rsid w:val="007504E8"/>
    <w:rsid w:val="007C0533"/>
    <w:rsid w:val="007E570D"/>
    <w:rsid w:val="00911854"/>
    <w:rsid w:val="009676DE"/>
    <w:rsid w:val="00981B1B"/>
    <w:rsid w:val="00A0080E"/>
    <w:rsid w:val="00A245DE"/>
    <w:rsid w:val="00A26DF2"/>
    <w:rsid w:val="00A53592"/>
    <w:rsid w:val="00AC51B9"/>
    <w:rsid w:val="00AE5951"/>
    <w:rsid w:val="00BD4C46"/>
    <w:rsid w:val="00C2652D"/>
    <w:rsid w:val="00C41188"/>
    <w:rsid w:val="00CA623E"/>
    <w:rsid w:val="00CB4DB7"/>
    <w:rsid w:val="00CD653F"/>
    <w:rsid w:val="00CF3D5D"/>
    <w:rsid w:val="00EE4DC9"/>
    <w:rsid w:val="00EF4457"/>
    <w:rsid w:val="00F41D96"/>
    <w:rsid w:val="00FB461F"/>
    <w:rsid w:val="00FF31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41188"/>
    <w:pPr>
      <w:autoSpaceDE w:val="0"/>
      <w:autoSpaceDN w:val="0"/>
      <w:spacing w:before="120" w:after="120" w:line="200" w:lineRule="exact"/>
    </w:pPr>
  </w:style>
  <w:style w:type="paragraph" w:styleId="Heading1">
    <w:name w:val="heading 1"/>
    <w:basedOn w:val="Normal"/>
    <w:next w:val="Normal"/>
    <w:link w:val="Heading1Char"/>
    <w:uiPriority w:val="99"/>
    <w:qFormat/>
    <w:rsid w:val="00C41188"/>
    <w:pPr>
      <w:keepNext/>
      <w:spacing w:before="240"/>
      <w:outlineLvl w:val="0"/>
    </w:pPr>
    <w:rPr>
      <w:b/>
      <w:bCs/>
      <w:kern w:val="28"/>
      <w:sz w:val="72"/>
      <w:szCs w:val="72"/>
    </w:rPr>
  </w:style>
  <w:style w:type="paragraph" w:styleId="Heading2">
    <w:name w:val="heading 2"/>
    <w:basedOn w:val="Normal"/>
    <w:next w:val="Normal"/>
    <w:link w:val="Heading2Char"/>
    <w:uiPriority w:val="99"/>
    <w:qFormat/>
    <w:rsid w:val="00C41188"/>
    <w:pPr>
      <w:keepNext/>
      <w:spacing w:before="360" w:after="60"/>
      <w:outlineLvl w:val="1"/>
    </w:pPr>
    <w:rPr>
      <w:rFonts w:ascii="Arial" w:hAnsi="Arial" w:cs="Arial"/>
      <w:b/>
      <w:bCs/>
      <w:sz w:val="28"/>
      <w:szCs w:val="28"/>
    </w:rPr>
  </w:style>
  <w:style w:type="paragraph" w:styleId="Heading3">
    <w:name w:val="heading 3"/>
    <w:basedOn w:val="Normal"/>
    <w:next w:val="Normal"/>
    <w:link w:val="Heading3Char"/>
    <w:uiPriority w:val="99"/>
    <w:qFormat/>
    <w:rsid w:val="00C41188"/>
    <w:pPr>
      <w:keepNext/>
      <w:spacing w:before="240" w:after="60"/>
      <w:outlineLvl w:val="2"/>
    </w:pPr>
    <w:rPr>
      <w:rFonts w:ascii="Arial" w:hAnsi="Arial" w:cs="Arial"/>
      <w:b/>
      <w:bCs/>
      <w:sz w:val="24"/>
      <w:szCs w:val="24"/>
    </w:rPr>
  </w:style>
  <w:style w:type="paragraph" w:styleId="Heading4">
    <w:name w:val="heading 4"/>
    <w:basedOn w:val="Normal"/>
    <w:next w:val="Normal"/>
    <w:link w:val="Heading4Char"/>
    <w:uiPriority w:val="99"/>
    <w:qFormat/>
    <w:rsid w:val="00C41188"/>
    <w:pPr>
      <w:keepNext/>
      <w:spacing w:after="60"/>
      <w:outlineLvl w:val="3"/>
    </w:pPr>
    <w:rPr>
      <w:rFonts w:ascii="Arial" w:hAnsi="Arial" w:cs="Arial"/>
    </w:rPr>
  </w:style>
  <w:style w:type="paragraph" w:styleId="Heading5">
    <w:name w:val="heading 5"/>
    <w:basedOn w:val="Normal"/>
    <w:next w:val="Normal"/>
    <w:link w:val="Heading5Char"/>
    <w:uiPriority w:val="99"/>
    <w:qFormat/>
    <w:rsid w:val="00C41188"/>
    <w:pPr>
      <w:spacing w:before="240" w:after="60"/>
      <w:outlineLvl w:val="4"/>
    </w:pPr>
    <w:rPr>
      <w:rFonts w:ascii="Arial" w:hAnsi="Arial" w:cs="Arial"/>
      <w:kern w:val="20"/>
    </w:rPr>
  </w:style>
  <w:style w:type="paragraph" w:styleId="Heading6">
    <w:name w:val="heading 6"/>
    <w:basedOn w:val="Normal"/>
    <w:next w:val="Normal"/>
    <w:link w:val="Heading6Char"/>
    <w:uiPriority w:val="99"/>
    <w:qFormat/>
    <w:rsid w:val="00C41188"/>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C41188"/>
    <w:pPr>
      <w:spacing w:before="240" w:after="60"/>
      <w:outlineLvl w:val="6"/>
    </w:pPr>
    <w:rPr>
      <w:rFonts w:ascii="Arial" w:hAnsi="Arial" w:cs="Arial"/>
    </w:rPr>
  </w:style>
  <w:style w:type="paragraph" w:styleId="Heading8">
    <w:name w:val="heading 8"/>
    <w:basedOn w:val="Normal"/>
    <w:next w:val="Normal"/>
    <w:link w:val="Heading8Char"/>
    <w:uiPriority w:val="99"/>
    <w:qFormat/>
    <w:rsid w:val="00C41188"/>
    <w:pPr>
      <w:spacing w:before="240" w:after="60"/>
      <w:outlineLvl w:val="7"/>
    </w:pPr>
    <w:rPr>
      <w:rFonts w:ascii="Arial" w:hAnsi="Arial" w:cs="Arial"/>
      <w:i/>
      <w:iCs/>
    </w:rPr>
  </w:style>
  <w:style w:type="paragraph" w:styleId="Heading9">
    <w:name w:val="heading 9"/>
    <w:basedOn w:val="Normal"/>
    <w:next w:val="Normal"/>
    <w:link w:val="Heading9Char"/>
    <w:uiPriority w:val="99"/>
    <w:qFormat/>
    <w:rsid w:val="00C41188"/>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1188"/>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1188"/>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1188"/>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1188"/>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1188"/>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1188"/>
    <w:rPr>
      <w:rFonts w:ascii="Calibri" w:hAnsi="Calibri" w:cs="Times New Roman"/>
      <w:b/>
      <w:bCs/>
    </w:rPr>
  </w:style>
  <w:style w:type="character" w:customStyle="1" w:styleId="Heading7Char">
    <w:name w:val="Heading 7 Char"/>
    <w:basedOn w:val="DefaultParagraphFont"/>
    <w:link w:val="Heading7"/>
    <w:uiPriority w:val="99"/>
    <w:semiHidden/>
    <w:locked/>
    <w:rsid w:val="00C41188"/>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1188"/>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1188"/>
    <w:rPr>
      <w:rFonts w:ascii="Cambria" w:hAnsi="Cambria" w:cs="Times New Roman"/>
    </w:rPr>
  </w:style>
  <w:style w:type="paragraph" w:styleId="Header">
    <w:name w:val="header"/>
    <w:basedOn w:val="Normal"/>
    <w:link w:val="HeaderChar"/>
    <w:uiPriority w:val="99"/>
    <w:rsid w:val="00C41188"/>
    <w:pPr>
      <w:tabs>
        <w:tab w:val="center" w:pos="4320"/>
        <w:tab w:val="right" w:pos="9144"/>
      </w:tabs>
      <w:spacing w:after="360"/>
    </w:pPr>
    <w:rPr>
      <w:rFonts w:ascii="Arial" w:hAnsi="Arial" w:cs="Arial"/>
      <w:b/>
      <w:bCs/>
      <w:sz w:val="22"/>
      <w:szCs w:val="22"/>
    </w:rPr>
  </w:style>
  <w:style w:type="character" w:customStyle="1" w:styleId="HeaderChar">
    <w:name w:val="Header Char"/>
    <w:basedOn w:val="DefaultParagraphFont"/>
    <w:link w:val="Header"/>
    <w:uiPriority w:val="99"/>
    <w:semiHidden/>
    <w:locked/>
    <w:rsid w:val="00C41188"/>
    <w:rPr>
      <w:rFonts w:cs="Times New Roman"/>
      <w:sz w:val="20"/>
      <w:szCs w:val="20"/>
    </w:rPr>
  </w:style>
  <w:style w:type="paragraph" w:styleId="Footer">
    <w:name w:val="footer"/>
    <w:basedOn w:val="Normal"/>
    <w:link w:val="FooterChar"/>
    <w:uiPriority w:val="99"/>
    <w:rsid w:val="00C41188"/>
    <w:pPr>
      <w:tabs>
        <w:tab w:val="center" w:pos="4320"/>
        <w:tab w:val="right" w:pos="9144"/>
      </w:tabs>
      <w:spacing w:before="60" w:line="160" w:lineRule="exact"/>
    </w:pPr>
    <w:rPr>
      <w:rFonts w:ascii="Arial" w:hAnsi="Arial" w:cs="Arial"/>
      <w:sz w:val="16"/>
      <w:szCs w:val="16"/>
    </w:rPr>
  </w:style>
  <w:style w:type="character" w:customStyle="1" w:styleId="FooterChar">
    <w:name w:val="Footer Char"/>
    <w:basedOn w:val="DefaultParagraphFont"/>
    <w:link w:val="Footer"/>
    <w:uiPriority w:val="99"/>
    <w:semiHidden/>
    <w:locked/>
    <w:rsid w:val="00C41188"/>
    <w:rPr>
      <w:rFonts w:cs="Times New Roman"/>
      <w:sz w:val="20"/>
      <w:szCs w:val="20"/>
    </w:rPr>
  </w:style>
  <w:style w:type="paragraph" w:customStyle="1" w:styleId="DExample">
    <w:name w:val="DExample"/>
    <w:basedOn w:val="Normal"/>
    <w:uiPriority w:val="99"/>
    <w:rsid w:val="00C41188"/>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ind w:left="1872"/>
    </w:pPr>
    <w:rPr>
      <w:rFonts w:ascii="LinePrinter" w:hAnsi="LinePrinter" w:cs="LinePrinter"/>
      <w:kern w:val="17"/>
      <w:sz w:val="17"/>
      <w:szCs w:val="17"/>
    </w:rPr>
  </w:style>
  <w:style w:type="paragraph" w:customStyle="1" w:styleId="IndentNormal">
    <w:name w:val="Indent Normal"/>
    <w:basedOn w:val="Normal"/>
    <w:uiPriority w:val="99"/>
    <w:rsid w:val="00C4118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ind w:left="720"/>
    </w:pPr>
  </w:style>
  <w:style w:type="paragraph" w:customStyle="1" w:styleId="MsgStruct">
    <w:name w:val="MsgStruct"/>
    <w:basedOn w:val="IndentNormal"/>
    <w:uiPriority w:val="99"/>
    <w:rsid w:val="00C41188"/>
    <w:pPr>
      <w:keepNext/>
      <w:widowControl w:val="0"/>
      <w:spacing w:before="0" w:after="0" w:line="180" w:lineRule="exact"/>
      <w:ind w:left="1440"/>
    </w:pPr>
    <w:rPr>
      <w:rFonts w:ascii="LinePrinter" w:hAnsi="LinePrinter" w:cs="LinePrinter"/>
      <w:sz w:val="17"/>
      <w:szCs w:val="17"/>
    </w:rPr>
  </w:style>
  <w:style w:type="paragraph" w:customStyle="1" w:styleId="Table">
    <w:name w:val="Table"/>
    <w:basedOn w:val="Normal"/>
    <w:uiPriority w:val="99"/>
    <w:rsid w:val="00C41188"/>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hAnsi="Arial" w:cs="Arial"/>
      <w:kern w:val="16"/>
      <w:sz w:val="16"/>
      <w:szCs w:val="16"/>
    </w:rPr>
  </w:style>
  <w:style w:type="paragraph" w:customStyle="1" w:styleId="Times36Right">
    <w:name w:val="Times 36 Right"/>
    <w:basedOn w:val="Normal"/>
    <w:uiPriority w:val="99"/>
    <w:rsid w:val="00C4118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spacing w:before="240" w:line="720" w:lineRule="exact"/>
      <w:jc w:val="right"/>
    </w:pPr>
    <w:rPr>
      <w:b/>
      <w:bCs/>
      <w:sz w:val="72"/>
      <w:szCs w:val="72"/>
    </w:rPr>
  </w:style>
  <w:style w:type="paragraph" w:styleId="BodyText">
    <w:name w:val="Body Text"/>
    <w:basedOn w:val="Normal"/>
    <w:link w:val="BodyTextChar"/>
    <w:uiPriority w:val="99"/>
    <w:rsid w:val="00C41188"/>
    <w:pPr>
      <w:spacing w:line="240" w:lineRule="auto"/>
    </w:pPr>
    <w:rPr>
      <w:sz w:val="24"/>
      <w:szCs w:val="24"/>
    </w:rPr>
  </w:style>
  <w:style w:type="character" w:customStyle="1" w:styleId="BodyTextChar">
    <w:name w:val="Body Text Char"/>
    <w:basedOn w:val="DefaultParagraphFont"/>
    <w:link w:val="BodyText"/>
    <w:uiPriority w:val="99"/>
    <w:semiHidden/>
    <w:locked/>
    <w:rsid w:val="00C41188"/>
    <w:rPr>
      <w:rFonts w:cs="Times New Roman"/>
      <w:sz w:val="20"/>
      <w:szCs w:val="20"/>
    </w:rPr>
  </w:style>
  <w:style w:type="paragraph" w:styleId="BodyText2">
    <w:name w:val="Body Text 2"/>
    <w:basedOn w:val="Normal"/>
    <w:link w:val="BodyText2Char"/>
    <w:uiPriority w:val="99"/>
    <w:rsid w:val="00C41188"/>
    <w:pPr>
      <w:autoSpaceDE/>
      <w:autoSpaceDN/>
      <w:spacing w:before="0" w:after="0" w:line="240" w:lineRule="auto"/>
    </w:pPr>
    <w:rPr>
      <w:rFonts w:ascii="Arial" w:hAnsi="Arial" w:cs="Arial"/>
    </w:rPr>
  </w:style>
  <w:style w:type="character" w:customStyle="1" w:styleId="BodyText2Char">
    <w:name w:val="Body Text 2 Char"/>
    <w:basedOn w:val="DefaultParagraphFont"/>
    <w:link w:val="BodyText2"/>
    <w:uiPriority w:val="99"/>
    <w:semiHidden/>
    <w:locked/>
    <w:rsid w:val="00C41188"/>
    <w:rPr>
      <w:rFonts w:cs="Times New Roman"/>
      <w:sz w:val="20"/>
      <w:szCs w:val="20"/>
    </w:rPr>
  </w:style>
  <w:style w:type="paragraph" w:styleId="Title">
    <w:name w:val="Title"/>
    <w:basedOn w:val="Normal"/>
    <w:link w:val="TitleChar"/>
    <w:uiPriority w:val="99"/>
    <w:qFormat/>
    <w:rsid w:val="00C41188"/>
    <w:pPr>
      <w:spacing w:line="240" w:lineRule="auto"/>
      <w:jc w:val="center"/>
    </w:pPr>
    <w:rPr>
      <w:b/>
      <w:bCs/>
      <w:sz w:val="36"/>
      <w:szCs w:val="36"/>
    </w:rPr>
  </w:style>
  <w:style w:type="character" w:customStyle="1" w:styleId="TitleChar">
    <w:name w:val="Title Char"/>
    <w:basedOn w:val="DefaultParagraphFont"/>
    <w:link w:val="Title"/>
    <w:uiPriority w:val="99"/>
    <w:locked/>
    <w:rsid w:val="00C41188"/>
    <w:rPr>
      <w:rFonts w:ascii="Cambria" w:hAnsi="Cambria" w:cs="Times New Roman"/>
      <w:b/>
      <w:bCs/>
      <w:kern w:val="28"/>
      <w:sz w:val="32"/>
      <w:szCs w:val="32"/>
    </w:rPr>
  </w:style>
  <w:style w:type="paragraph" w:styleId="BodyTextIndent2">
    <w:name w:val="Body Text Indent 2"/>
    <w:basedOn w:val="Normal"/>
    <w:link w:val="BodyTextIndent2Char"/>
    <w:uiPriority w:val="99"/>
    <w:rsid w:val="00C41188"/>
    <w:pPr>
      <w:spacing w:line="240" w:lineRule="auto"/>
      <w:ind w:firstLine="360"/>
      <w:jc w:val="both"/>
    </w:pPr>
    <w:rPr>
      <w:sz w:val="24"/>
      <w:szCs w:val="24"/>
    </w:rPr>
  </w:style>
  <w:style w:type="character" w:customStyle="1" w:styleId="BodyTextIndent2Char">
    <w:name w:val="Body Text Indent 2 Char"/>
    <w:basedOn w:val="DefaultParagraphFont"/>
    <w:link w:val="BodyTextIndent2"/>
    <w:uiPriority w:val="99"/>
    <w:semiHidden/>
    <w:locked/>
    <w:rsid w:val="00C41188"/>
    <w:rPr>
      <w:rFonts w:cs="Times New Roman"/>
      <w:sz w:val="20"/>
      <w:szCs w:val="20"/>
    </w:rPr>
  </w:style>
  <w:style w:type="character" w:styleId="Hyperlink">
    <w:name w:val="Hyperlink"/>
    <w:basedOn w:val="DefaultParagraphFont"/>
    <w:uiPriority w:val="99"/>
    <w:rsid w:val="00C41188"/>
    <w:rPr>
      <w:rFonts w:cs="Times New Roman"/>
      <w:color w:val="0000FF"/>
      <w:u w:val="single"/>
    </w:rPr>
  </w:style>
  <w:style w:type="paragraph" w:styleId="DocumentMap">
    <w:name w:val="Document Map"/>
    <w:basedOn w:val="Normal"/>
    <w:link w:val="DocumentMapChar"/>
    <w:uiPriority w:val="99"/>
    <w:semiHidden/>
    <w:rsid w:val="00AC51B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41188"/>
    <w:rPr>
      <w:rFonts w:ascii="Tahoma" w:hAnsi="Tahoma" w:cs="Tahoma"/>
      <w:sz w:val="16"/>
      <w:szCs w:val="16"/>
    </w:rPr>
  </w:style>
  <w:style w:type="paragraph" w:styleId="BalloonText">
    <w:name w:val="Balloon Text"/>
    <w:basedOn w:val="Normal"/>
    <w:link w:val="BalloonTextChar"/>
    <w:uiPriority w:val="99"/>
    <w:semiHidden/>
    <w:rsid w:val="00AC51B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1188"/>
    <w:rPr>
      <w:rFonts w:ascii="Tahoma" w:hAnsi="Tahoma" w:cs="Tahoma"/>
      <w:sz w:val="16"/>
      <w:szCs w:val="16"/>
    </w:rPr>
  </w:style>
  <w:style w:type="character" w:styleId="CommentReference">
    <w:name w:val="annotation reference"/>
    <w:basedOn w:val="DefaultParagraphFont"/>
    <w:uiPriority w:val="99"/>
    <w:semiHidden/>
    <w:rsid w:val="00A26DF2"/>
    <w:rPr>
      <w:rFonts w:cs="Times New Roman"/>
      <w:sz w:val="16"/>
      <w:szCs w:val="16"/>
    </w:rPr>
  </w:style>
  <w:style w:type="paragraph" w:styleId="CommentText">
    <w:name w:val="annotation text"/>
    <w:basedOn w:val="Normal"/>
    <w:link w:val="CommentTextChar"/>
    <w:uiPriority w:val="99"/>
    <w:semiHidden/>
    <w:rsid w:val="00A26DF2"/>
  </w:style>
  <w:style w:type="character" w:customStyle="1" w:styleId="CommentTextChar">
    <w:name w:val="Comment Text Char"/>
    <w:basedOn w:val="DefaultParagraphFont"/>
    <w:link w:val="CommentText"/>
    <w:uiPriority w:val="99"/>
    <w:semiHidden/>
    <w:locked/>
    <w:rsid w:val="00C41188"/>
    <w:rPr>
      <w:rFonts w:cs="Times New Roman"/>
      <w:sz w:val="20"/>
      <w:szCs w:val="20"/>
    </w:rPr>
  </w:style>
  <w:style w:type="paragraph" w:styleId="CommentSubject">
    <w:name w:val="annotation subject"/>
    <w:basedOn w:val="CommentText"/>
    <w:next w:val="CommentText"/>
    <w:link w:val="CommentSubjectChar"/>
    <w:uiPriority w:val="99"/>
    <w:semiHidden/>
    <w:rsid w:val="00A26DF2"/>
    <w:rPr>
      <w:b/>
      <w:bCs/>
    </w:rPr>
  </w:style>
  <w:style w:type="character" w:customStyle="1" w:styleId="CommentSubjectChar">
    <w:name w:val="Comment Subject Char"/>
    <w:basedOn w:val="CommentTextChar"/>
    <w:link w:val="CommentSubject"/>
    <w:uiPriority w:val="99"/>
    <w:semiHidden/>
    <w:locked/>
    <w:rsid w:val="00C41188"/>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1166</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Health Level Seven U</vt:lpstr>
    </vt:vector>
  </TitlesOfParts>
  <Company>AMG</Company>
  <LinksUpToDate>false</LinksUpToDate>
  <CharactersWithSpaces>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Level Seven U</dc:title>
  <dc:creator>Karen Van Hentenryck</dc:creator>
  <cp:lastModifiedBy>Karen Van Hentenryck</cp:lastModifiedBy>
  <cp:revision>3</cp:revision>
  <cp:lastPrinted>2000-07-05T22:00:00Z</cp:lastPrinted>
  <dcterms:created xsi:type="dcterms:W3CDTF">2017-04-28T19:50:00Z</dcterms:created>
  <dcterms:modified xsi:type="dcterms:W3CDTF">2017-04-28T19:56:00Z</dcterms:modified>
</cp:coreProperties>
</file>