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93F" w:rsidRPr="0033693F" w:rsidRDefault="0033693F" w:rsidP="0033693F">
      <w:pPr>
        <w:autoSpaceDE w:val="0"/>
        <w:autoSpaceDN w:val="0"/>
        <w:adjustRightInd w:val="0"/>
        <w:spacing w:after="0" w:line="240" w:lineRule="auto"/>
        <w:rPr>
          <w:rFonts w:ascii="Arial" w:hAnsi="Arial" w:cs="Arial"/>
          <w:color w:val="000000"/>
          <w:sz w:val="24"/>
          <w:szCs w:val="24"/>
        </w:rPr>
      </w:pPr>
    </w:p>
    <w:p w:rsidR="00C546CE" w:rsidRDefault="0033693F" w:rsidP="0033693F">
      <w:pPr>
        <w:autoSpaceDE w:val="0"/>
        <w:autoSpaceDN w:val="0"/>
        <w:adjustRightInd w:val="0"/>
        <w:spacing w:after="0" w:line="240" w:lineRule="auto"/>
        <w:jc w:val="center"/>
        <w:rPr>
          <w:rFonts w:ascii="Arial" w:hAnsi="Arial" w:cs="Arial"/>
          <w:b/>
          <w:bCs/>
          <w:color w:val="000000"/>
          <w:sz w:val="28"/>
          <w:szCs w:val="28"/>
        </w:rPr>
      </w:pPr>
      <w:r w:rsidRPr="0033693F">
        <w:rPr>
          <w:rFonts w:ascii="Arial" w:hAnsi="Arial" w:cs="Arial"/>
          <w:sz w:val="24"/>
          <w:szCs w:val="24"/>
        </w:rPr>
        <w:t xml:space="preserve"> </w:t>
      </w:r>
      <w:r w:rsidRPr="0033693F">
        <w:rPr>
          <w:rFonts w:ascii="Arial" w:hAnsi="Arial" w:cs="Arial"/>
          <w:b/>
          <w:bCs/>
          <w:color w:val="000000"/>
          <w:sz w:val="28"/>
          <w:szCs w:val="28"/>
        </w:rPr>
        <w:t xml:space="preserve">Managing </w:t>
      </w:r>
      <w:r w:rsidR="00F671DF">
        <w:rPr>
          <w:rFonts w:ascii="Arial" w:hAnsi="Arial" w:cs="Arial"/>
          <w:b/>
          <w:bCs/>
          <w:color w:val="000000"/>
          <w:sz w:val="28"/>
          <w:szCs w:val="28"/>
        </w:rPr>
        <w:t xml:space="preserve">Sparx Enterprise </w:t>
      </w:r>
      <w:r w:rsidR="00887B32">
        <w:rPr>
          <w:rFonts w:ascii="Arial" w:hAnsi="Arial" w:cs="Arial"/>
          <w:b/>
          <w:bCs/>
          <w:color w:val="000000"/>
          <w:sz w:val="28"/>
          <w:szCs w:val="28"/>
        </w:rPr>
        <w:t>Architect Licens</w:t>
      </w:r>
      <w:r w:rsidR="00C546CE">
        <w:rPr>
          <w:rFonts w:ascii="Arial" w:hAnsi="Arial" w:cs="Arial"/>
          <w:b/>
          <w:bCs/>
          <w:color w:val="000000"/>
          <w:sz w:val="28"/>
          <w:szCs w:val="28"/>
        </w:rPr>
        <w:t>e</w:t>
      </w:r>
      <w:r w:rsidR="00F671DF">
        <w:rPr>
          <w:rFonts w:ascii="Arial" w:hAnsi="Arial" w:cs="Arial"/>
          <w:b/>
          <w:bCs/>
          <w:color w:val="000000"/>
          <w:sz w:val="28"/>
          <w:szCs w:val="28"/>
        </w:rPr>
        <w:t xml:space="preserve"> </w:t>
      </w:r>
      <w:r w:rsidRPr="0033693F">
        <w:rPr>
          <w:rFonts w:ascii="Arial" w:hAnsi="Arial" w:cs="Arial"/>
          <w:b/>
          <w:bCs/>
          <w:color w:val="000000"/>
          <w:sz w:val="28"/>
          <w:szCs w:val="28"/>
        </w:rPr>
        <w:t>Distribution</w:t>
      </w:r>
    </w:p>
    <w:p w:rsidR="0033693F" w:rsidRPr="0033693F" w:rsidRDefault="0033693F" w:rsidP="0033693F">
      <w:pPr>
        <w:autoSpaceDE w:val="0"/>
        <w:autoSpaceDN w:val="0"/>
        <w:adjustRightInd w:val="0"/>
        <w:spacing w:after="0" w:line="240" w:lineRule="auto"/>
        <w:jc w:val="center"/>
        <w:rPr>
          <w:rFonts w:ascii="Arial" w:hAnsi="Arial" w:cs="Arial"/>
          <w:color w:val="000000"/>
          <w:sz w:val="28"/>
          <w:szCs w:val="28"/>
        </w:rPr>
      </w:pPr>
      <w:r w:rsidRPr="0033693F">
        <w:rPr>
          <w:rFonts w:ascii="Arial" w:hAnsi="Arial" w:cs="Arial"/>
          <w:b/>
          <w:bCs/>
          <w:color w:val="000000"/>
          <w:sz w:val="28"/>
          <w:szCs w:val="28"/>
        </w:rPr>
        <w:t xml:space="preserve"> </w:t>
      </w:r>
    </w:p>
    <w:p w:rsidR="0033693F" w:rsidRDefault="007E590A" w:rsidP="0033693F">
      <w:pPr>
        <w:autoSpaceDE w:val="0"/>
        <w:autoSpaceDN w:val="0"/>
        <w:adjustRightInd w:val="0"/>
        <w:spacing w:after="0" w:line="240" w:lineRule="auto"/>
        <w:jc w:val="center"/>
        <w:rPr>
          <w:rFonts w:ascii="Arial" w:hAnsi="Arial" w:cs="Arial"/>
          <w:b/>
          <w:bCs/>
          <w:color w:val="000000"/>
          <w:sz w:val="23"/>
          <w:szCs w:val="23"/>
        </w:rPr>
      </w:pPr>
      <w:r>
        <w:rPr>
          <w:rFonts w:ascii="Arial" w:hAnsi="Arial" w:cs="Arial"/>
          <w:b/>
          <w:bCs/>
          <w:color w:val="000000"/>
          <w:sz w:val="23"/>
          <w:szCs w:val="23"/>
        </w:rPr>
        <w:t xml:space="preserve">Original Author: </w:t>
      </w:r>
      <w:r w:rsidR="0033693F" w:rsidRPr="0033693F">
        <w:rPr>
          <w:rFonts w:ascii="Arial" w:hAnsi="Arial" w:cs="Arial"/>
          <w:b/>
          <w:bCs/>
          <w:color w:val="000000"/>
          <w:sz w:val="23"/>
          <w:szCs w:val="23"/>
        </w:rPr>
        <w:t>Jane Curry</w:t>
      </w:r>
      <w:r w:rsidR="00C546CE">
        <w:rPr>
          <w:rFonts w:ascii="Arial" w:hAnsi="Arial" w:cs="Arial"/>
          <w:b/>
          <w:bCs/>
          <w:color w:val="000000"/>
          <w:sz w:val="23"/>
          <w:szCs w:val="23"/>
        </w:rPr>
        <w:t xml:space="preserve"> – Tooling Work Group Co-chair</w:t>
      </w:r>
      <w:r w:rsidR="0033693F" w:rsidRPr="0033693F">
        <w:rPr>
          <w:rFonts w:ascii="Arial" w:hAnsi="Arial" w:cs="Arial"/>
          <w:b/>
          <w:bCs/>
          <w:color w:val="000000"/>
          <w:sz w:val="23"/>
          <w:szCs w:val="23"/>
        </w:rPr>
        <w:t xml:space="preserve"> </w:t>
      </w:r>
    </w:p>
    <w:p w:rsidR="007E590A" w:rsidRPr="0033693F" w:rsidRDefault="007E590A" w:rsidP="0033693F">
      <w:pPr>
        <w:autoSpaceDE w:val="0"/>
        <w:autoSpaceDN w:val="0"/>
        <w:adjustRightInd w:val="0"/>
        <w:spacing w:after="0" w:line="240" w:lineRule="auto"/>
        <w:jc w:val="center"/>
        <w:rPr>
          <w:rFonts w:ascii="Arial" w:hAnsi="Arial" w:cs="Arial"/>
          <w:color w:val="000000"/>
          <w:sz w:val="23"/>
          <w:szCs w:val="23"/>
        </w:rPr>
      </w:pPr>
      <w:r>
        <w:rPr>
          <w:rFonts w:ascii="Arial" w:hAnsi="Arial" w:cs="Arial"/>
          <w:b/>
          <w:bCs/>
          <w:color w:val="000000"/>
          <w:sz w:val="23"/>
          <w:szCs w:val="23"/>
        </w:rPr>
        <w:t xml:space="preserve">Last Updated: </w:t>
      </w:r>
      <w:r>
        <w:rPr>
          <w:rFonts w:ascii="Arial" w:hAnsi="Arial" w:cs="Arial"/>
          <w:b/>
          <w:bCs/>
          <w:color w:val="000000"/>
          <w:sz w:val="23"/>
          <w:szCs w:val="23"/>
          <w:lang w:val="en-US"/>
        </w:rPr>
        <w:t>January 9, 2017</w:t>
      </w:r>
      <w:r w:rsidR="00492455">
        <w:rPr>
          <w:rFonts w:ascii="Arial" w:hAnsi="Arial" w:cs="Arial"/>
          <w:b/>
          <w:bCs/>
          <w:color w:val="000000"/>
          <w:sz w:val="23"/>
          <w:szCs w:val="23"/>
          <w:lang w:val="en-US"/>
        </w:rPr>
        <w:t xml:space="preserve"> by the Elect</w:t>
      </w:r>
      <w:r w:rsidR="00F921D3">
        <w:rPr>
          <w:rFonts w:ascii="Arial" w:hAnsi="Arial" w:cs="Arial"/>
          <w:b/>
          <w:bCs/>
          <w:color w:val="000000"/>
          <w:sz w:val="23"/>
          <w:szCs w:val="23"/>
          <w:lang w:val="en-US"/>
        </w:rPr>
        <w:t>r</w:t>
      </w:r>
      <w:r w:rsidR="00492455">
        <w:rPr>
          <w:rFonts w:ascii="Arial" w:hAnsi="Arial" w:cs="Arial"/>
          <w:b/>
          <w:bCs/>
          <w:color w:val="000000"/>
          <w:sz w:val="23"/>
          <w:szCs w:val="23"/>
          <w:lang w:val="en-US"/>
        </w:rPr>
        <w:t>onic Services and Tools Work Group</w:t>
      </w:r>
    </w:p>
    <w:p w:rsidR="0033693F" w:rsidRPr="0033693F" w:rsidRDefault="0033693F" w:rsidP="0033693F">
      <w:pPr>
        <w:autoSpaceDE w:val="0"/>
        <w:autoSpaceDN w:val="0"/>
        <w:adjustRightInd w:val="0"/>
        <w:spacing w:after="0" w:line="240" w:lineRule="auto"/>
        <w:jc w:val="center"/>
        <w:rPr>
          <w:rFonts w:ascii="Arial" w:hAnsi="Arial" w:cs="Arial"/>
          <w:color w:val="000000"/>
          <w:sz w:val="20"/>
          <w:szCs w:val="20"/>
        </w:rPr>
      </w:pPr>
      <w:r w:rsidRPr="0033693F">
        <w:rPr>
          <w:rFonts w:ascii="Arial" w:hAnsi="Arial" w:cs="Arial"/>
          <w:color w:val="000000"/>
          <w:sz w:val="20"/>
          <w:szCs w:val="20"/>
        </w:rPr>
        <w:t xml:space="preserve"> </w:t>
      </w:r>
    </w:p>
    <w:p w:rsidR="0033693F" w:rsidRPr="00F921D3" w:rsidRDefault="0033693F" w:rsidP="0033693F">
      <w:pPr>
        <w:autoSpaceDE w:val="0"/>
        <w:autoSpaceDN w:val="0"/>
        <w:adjustRightInd w:val="0"/>
        <w:spacing w:after="0" w:line="240" w:lineRule="auto"/>
        <w:rPr>
          <w:rFonts w:ascii="Arial" w:hAnsi="Arial" w:cs="Arial"/>
          <w:color w:val="000000"/>
          <w:sz w:val="24"/>
          <w:szCs w:val="24"/>
        </w:rPr>
      </w:pPr>
    </w:p>
    <w:p w:rsidR="0033693F" w:rsidRPr="00C546CE" w:rsidRDefault="0033693F" w:rsidP="0033693F">
      <w:pPr>
        <w:autoSpaceDE w:val="0"/>
        <w:autoSpaceDN w:val="0"/>
        <w:adjustRightInd w:val="0"/>
        <w:spacing w:after="120" w:line="240" w:lineRule="auto"/>
        <w:rPr>
          <w:rFonts w:ascii="Arial" w:hAnsi="Arial" w:cs="Arial"/>
          <w:color w:val="000000"/>
          <w:sz w:val="24"/>
          <w:szCs w:val="24"/>
        </w:rPr>
      </w:pPr>
      <w:r w:rsidRPr="00C546CE">
        <w:rPr>
          <w:rFonts w:ascii="Arial" w:hAnsi="Arial" w:cs="Arial"/>
          <w:b/>
          <w:bCs/>
          <w:color w:val="000000"/>
          <w:sz w:val="24"/>
          <w:szCs w:val="24"/>
        </w:rPr>
        <w:t xml:space="preserve">Objective </w:t>
      </w:r>
    </w:p>
    <w:p w:rsidR="008932FD" w:rsidRDefault="0033693F" w:rsidP="0033693F">
      <w:pPr>
        <w:rPr>
          <w:rFonts w:ascii="Arial" w:hAnsi="Arial" w:cs="Arial"/>
          <w:i/>
          <w:iCs/>
          <w:color w:val="000000"/>
          <w:sz w:val="20"/>
          <w:szCs w:val="20"/>
        </w:rPr>
      </w:pPr>
      <w:r w:rsidRPr="0033693F">
        <w:rPr>
          <w:rFonts w:ascii="Arial" w:hAnsi="Arial" w:cs="Arial"/>
          <w:color w:val="000000"/>
          <w:sz w:val="20"/>
          <w:szCs w:val="20"/>
        </w:rPr>
        <w:t xml:space="preserve">The objective of this document is to </w:t>
      </w:r>
      <w:r w:rsidR="00414D06">
        <w:rPr>
          <w:rFonts w:ascii="Arial" w:hAnsi="Arial" w:cs="Arial"/>
          <w:color w:val="000000"/>
          <w:sz w:val="20"/>
          <w:szCs w:val="20"/>
        </w:rPr>
        <w:t>outline the process</w:t>
      </w:r>
      <w:r w:rsidR="00C546CE">
        <w:rPr>
          <w:rFonts w:ascii="Arial" w:hAnsi="Arial" w:cs="Arial"/>
          <w:color w:val="000000"/>
          <w:sz w:val="20"/>
          <w:szCs w:val="20"/>
        </w:rPr>
        <w:t xml:space="preserve"> for </w:t>
      </w:r>
      <w:r w:rsidRPr="0033693F">
        <w:rPr>
          <w:rFonts w:ascii="Arial" w:hAnsi="Arial" w:cs="Arial"/>
          <w:color w:val="000000"/>
          <w:sz w:val="20"/>
          <w:szCs w:val="20"/>
        </w:rPr>
        <w:t xml:space="preserve">the </w:t>
      </w:r>
      <w:r w:rsidRPr="0033693F">
        <w:rPr>
          <w:rFonts w:ascii="Arial" w:hAnsi="Arial" w:cs="Arial"/>
          <w:i/>
          <w:iCs/>
          <w:color w:val="000000"/>
          <w:sz w:val="20"/>
          <w:szCs w:val="20"/>
        </w:rPr>
        <w:t>HL7 Tooling Administrator</w:t>
      </w:r>
      <w:r w:rsidR="00423D1D" w:rsidRPr="00423D1D">
        <w:rPr>
          <w:rFonts w:ascii="Arial" w:hAnsi="Arial" w:cs="Arial"/>
          <w:iCs/>
          <w:color w:val="000000"/>
          <w:sz w:val="20"/>
          <w:szCs w:val="20"/>
        </w:rPr>
        <w:t xml:space="preserve"> (currently Dave Hamill)</w:t>
      </w:r>
      <w:r w:rsidRPr="0033693F">
        <w:rPr>
          <w:rFonts w:ascii="Arial" w:hAnsi="Arial" w:cs="Arial"/>
          <w:i/>
          <w:iCs/>
          <w:color w:val="000000"/>
          <w:sz w:val="20"/>
          <w:szCs w:val="20"/>
        </w:rPr>
        <w:t xml:space="preserve"> </w:t>
      </w:r>
      <w:r w:rsidRPr="0033693F">
        <w:rPr>
          <w:rFonts w:ascii="Arial" w:hAnsi="Arial" w:cs="Arial"/>
          <w:color w:val="000000"/>
          <w:sz w:val="20"/>
          <w:szCs w:val="20"/>
        </w:rPr>
        <w:t xml:space="preserve">to track the </w:t>
      </w:r>
      <w:r w:rsidR="00F671DF">
        <w:rPr>
          <w:rFonts w:ascii="Arial" w:hAnsi="Arial" w:cs="Arial"/>
          <w:color w:val="000000"/>
          <w:sz w:val="20"/>
          <w:szCs w:val="20"/>
        </w:rPr>
        <w:t xml:space="preserve">Sparx Enterprise </w:t>
      </w:r>
      <w:r w:rsidR="00887B32">
        <w:rPr>
          <w:rFonts w:ascii="Arial" w:hAnsi="Arial" w:cs="Arial"/>
          <w:color w:val="000000"/>
          <w:sz w:val="20"/>
          <w:szCs w:val="20"/>
        </w:rPr>
        <w:t>Architect</w:t>
      </w:r>
      <w:r w:rsidR="00F671DF">
        <w:rPr>
          <w:rFonts w:ascii="Arial" w:hAnsi="Arial" w:cs="Arial"/>
          <w:color w:val="000000"/>
          <w:sz w:val="20"/>
          <w:szCs w:val="20"/>
        </w:rPr>
        <w:t xml:space="preserve"> s</w:t>
      </w:r>
      <w:r w:rsidRPr="0033693F">
        <w:rPr>
          <w:rFonts w:ascii="Arial" w:hAnsi="Arial" w:cs="Arial"/>
          <w:color w:val="000000"/>
          <w:sz w:val="20"/>
          <w:szCs w:val="20"/>
        </w:rPr>
        <w:t xml:space="preserve">oftware keys distribution </w:t>
      </w:r>
      <w:r w:rsidR="00F671DF">
        <w:rPr>
          <w:rFonts w:ascii="Arial" w:hAnsi="Arial" w:cs="Arial"/>
          <w:color w:val="000000"/>
          <w:sz w:val="20"/>
          <w:szCs w:val="20"/>
        </w:rPr>
        <w:t xml:space="preserve">and </w:t>
      </w:r>
      <w:r w:rsidRPr="0033693F">
        <w:rPr>
          <w:rFonts w:ascii="Arial" w:hAnsi="Arial" w:cs="Arial"/>
          <w:color w:val="000000"/>
          <w:sz w:val="20"/>
          <w:szCs w:val="20"/>
        </w:rPr>
        <w:t xml:space="preserve">to ensure that all recipients of the </w:t>
      </w:r>
      <w:r w:rsidR="00F671DF">
        <w:rPr>
          <w:rFonts w:ascii="Arial" w:hAnsi="Arial" w:cs="Arial"/>
          <w:color w:val="000000"/>
          <w:sz w:val="20"/>
          <w:szCs w:val="20"/>
        </w:rPr>
        <w:t xml:space="preserve">Sparx </w:t>
      </w:r>
      <w:r w:rsidRPr="0033693F">
        <w:rPr>
          <w:rFonts w:ascii="Arial" w:hAnsi="Arial" w:cs="Arial"/>
          <w:color w:val="000000"/>
          <w:sz w:val="20"/>
          <w:szCs w:val="20"/>
        </w:rPr>
        <w:t>software have met the criteria recommended by the</w:t>
      </w:r>
      <w:r w:rsidR="00247592">
        <w:rPr>
          <w:rFonts w:ascii="Arial" w:hAnsi="Arial" w:cs="Arial"/>
          <w:color w:val="000000"/>
          <w:sz w:val="20"/>
          <w:szCs w:val="20"/>
        </w:rPr>
        <w:t xml:space="preserve"> Electronic Services and Tools</w:t>
      </w:r>
      <w:r w:rsidRPr="0033693F">
        <w:rPr>
          <w:rFonts w:ascii="Arial" w:hAnsi="Arial" w:cs="Arial"/>
          <w:color w:val="000000"/>
          <w:sz w:val="20"/>
          <w:szCs w:val="20"/>
        </w:rPr>
        <w:t xml:space="preserve"> Work Group and accepted by the Technical Steering Committee</w:t>
      </w:r>
      <w:r w:rsidRPr="0033693F">
        <w:rPr>
          <w:rFonts w:ascii="Arial" w:hAnsi="Arial" w:cs="Arial"/>
          <w:i/>
          <w:iCs/>
          <w:color w:val="000000"/>
          <w:sz w:val="20"/>
          <w:szCs w:val="20"/>
        </w:rPr>
        <w:t>.</w:t>
      </w:r>
    </w:p>
    <w:p w:rsidR="0033693F" w:rsidRPr="00C546CE" w:rsidRDefault="0033693F" w:rsidP="0033693F">
      <w:pPr>
        <w:rPr>
          <w:b/>
          <w:sz w:val="24"/>
          <w:szCs w:val="24"/>
        </w:rPr>
      </w:pPr>
      <w:r w:rsidRPr="00C546CE">
        <w:rPr>
          <w:rFonts w:ascii="Arial" w:hAnsi="Arial" w:cs="Arial"/>
          <w:b/>
          <w:sz w:val="24"/>
          <w:szCs w:val="24"/>
        </w:rPr>
        <w:t>Background</w:t>
      </w:r>
    </w:p>
    <w:p w:rsidR="0033693F" w:rsidRPr="00887B32" w:rsidRDefault="00F671DF" w:rsidP="00887B32">
      <w:pPr>
        <w:rPr>
          <w:rFonts w:ascii="Arial" w:hAnsi="Arial" w:cs="Arial"/>
          <w:color w:val="000000"/>
          <w:sz w:val="20"/>
          <w:szCs w:val="20"/>
        </w:rPr>
      </w:pPr>
      <w:r w:rsidRPr="00887B32">
        <w:rPr>
          <w:rFonts w:ascii="Arial" w:hAnsi="Arial" w:cs="Arial"/>
          <w:color w:val="000000"/>
          <w:sz w:val="20"/>
          <w:szCs w:val="20"/>
        </w:rPr>
        <w:t xml:space="preserve">Sparx has offered to supply Enterprise </w:t>
      </w:r>
      <w:r w:rsidR="00887B32" w:rsidRPr="00887B32">
        <w:rPr>
          <w:rFonts w:ascii="Arial" w:hAnsi="Arial" w:cs="Arial"/>
          <w:color w:val="000000"/>
          <w:sz w:val="20"/>
          <w:szCs w:val="20"/>
        </w:rPr>
        <w:t>Architect</w:t>
      </w:r>
      <w:r w:rsidRPr="00887B32">
        <w:rPr>
          <w:rFonts w:ascii="Arial" w:hAnsi="Arial" w:cs="Arial"/>
          <w:color w:val="000000"/>
          <w:sz w:val="20"/>
          <w:szCs w:val="20"/>
        </w:rPr>
        <w:t xml:space="preserve"> </w:t>
      </w:r>
      <w:r w:rsidR="009C0C83" w:rsidRPr="00887B32">
        <w:rPr>
          <w:rFonts w:ascii="Arial" w:hAnsi="Arial" w:cs="Arial"/>
          <w:color w:val="000000"/>
          <w:sz w:val="20"/>
          <w:szCs w:val="20"/>
        </w:rPr>
        <w:t>licenses</w:t>
      </w:r>
      <w:r w:rsidRPr="00887B32">
        <w:rPr>
          <w:rFonts w:ascii="Arial" w:hAnsi="Arial" w:cs="Arial"/>
          <w:color w:val="000000"/>
          <w:sz w:val="20"/>
          <w:szCs w:val="20"/>
        </w:rPr>
        <w:t xml:space="preserve"> to HL7 International members working on HL7 projects. </w:t>
      </w:r>
      <w:r w:rsidR="00887B32">
        <w:rPr>
          <w:rFonts w:ascii="Arial" w:hAnsi="Arial" w:cs="Arial"/>
          <w:color w:val="000000"/>
          <w:sz w:val="20"/>
          <w:szCs w:val="20"/>
        </w:rPr>
        <w:t xml:space="preserve"> </w:t>
      </w:r>
      <w:r w:rsidR="00887B32" w:rsidRPr="00887B32">
        <w:rPr>
          <w:rFonts w:ascii="Arial" w:hAnsi="Arial" w:cs="Arial"/>
          <w:color w:val="000000"/>
          <w:sz w:val="20"/>
          <w:szCs w:val="20"/>
        </w:rPr>
        <w:t xml:space="preserve">The HL7 Tooling Administrator will be responsible for maintaining the list of HL7 projects using Sparx Enterprise Architect and members who have been assigned license keys. The HL7 Tooling Administrator will </w:t>
      </w:r>
      <w:r w:rsidR="00887B32">
        <w:rPr>
          <w:rFonts w:ascii="Arial" w:hAnsi="Arial" w:cs="Arial"/>
          <w:color w:val="000000"/>
          <w:sz w:val="20"/>
          <w:szCs w:val="20"/>
        </w:rPr>
        <w:t xml:space="preserve">also </w:t>
      </w:r>
      <w:r w:rsidR="00887B32" w:rsidRPr="00887B32">
        <w:rPr>
          <w:rFonts w:ascii="Arial" w:hAnsi="Arial" w:cs="Arial"/>
          <w:color w:val="000000"/>
          <w:sz w:val="20"/>
          <w:szCs w:val="20"/>
        </w:rPr>
        <w:t>act as a mediator between HL7 and Sparx’s contact person,</w:t>
      </w:r>
      <w:r w:rsidR="007E590A">
        <w:rPr>
          <w:rFonts w:ascii="Arial" w:hAnsi="Arial" w:cs="Arial"/>
          <w:color w:val="000000"/>
          <w:sz w:val="20"/>
          <w:szCs w:val="20"/>
        </w:rPr>
        <w:t xml:space="preserve"> (e.g. whomever is the one managing the </w:t>
      </w:r>
      <w:hyperlink r:id="rId5" w:history="1">
        <w:r w:rsidR="007E590A" w:rsidRPr="0098512E">
          <w:rPr>
            <w:rStyle w:val="Hyperlink"/>
            <w:rFonts w:ascii="Arial" w:hAnsi="Arial" w:cs="Arial"/>
            <w:sz w:val="20"/>
            <w:szCs w:val="20"/>
          </w:rPr>
          <w:t>sales@sparxsystems.com</w:t>
        </w:r>
      </w:hyperlink>
      <w:r w:rsidR="007E590A">
        <w:rPr>
          <w:rFonts w:ascii="Arial" w:hAnsi="Arial" w:cs="Arial"/>
          <w:color w:val="000000"/>
          <w:sz w:val="20"/>
          <w:szCs w:val="20"/>
        </w:rPr>
        <w:t xml:space="preserve"> email address)</w:t>
      </w:r>
      <w:r w:rsidR="00977CCD">
        <w:rPr>
          <w:rFonts w:ascii="Arial" w:hAnsi="Arial" w:cs="Arial"/>
          <w:color w:val="000000"/>
          <w:sz w:val="20"/>
          <w:szCs w:val="20"/>
          <w:lang w:val="en-AU"/>
        </w:rPr>
        <w:t xml:space="preserve">, </w:t>
      </w:r>
      <w:r w:rsidR="00887B32" w:rsidRPr="00887B32">
        <w:rPr>
          <w:rFonts w:ascii="Arial" w:hAnsi="Arial" w:cs="Arial"/>
          <w:color w:val="000000"/>
          <w:sz w:val="20"/>
          <w:szCs w:val="20"/>
        </w:rPr>
        <w:t>to assist HL7 members needing assistance supported by Sparx.</w:t>
      </w:r>
    </w:p>
    <w:p w:rsidR="00C546CE" w:rsidRPr="00887B32" w:rsidRDefault="00C546CE" w:rsidP="0033693F">
      <w:pPr>
        <w:rPr>
          <w:rFonts w:ascii="Arial" w:hAnsi="Arial" w:cs="Arial"/>
          <w:b/>
          <w:sz w:val="24"/>
          <w:szCs w:val="24"/>
        </w:rPr>
      </w:pPr>
      <w:r w:rsidRPr="00887B32">
        <w:rPr>
          <w:rFonts w:ascii="Arial" w:hAnsi="Arial" w:cs="Arial"/>
          <w:b/>
          <w:sz w:val="24"/>
          <w:szCs w:val="24"/>
        </w:rPr>
        <w:t>Software Acquisition Process</w:t>
      </w:r>
    </w:p>
    <w:p w:rsidR="00F671DF" w:rsidRDefault="0066539A" w:rsidP="0033693F">
      <w:r w:rsidRPr="00887B32">
        <w:rPr>
          <w:rFonts w:ascii="Arial" w:hAnsi="Arial" w:cs="Arial"/>
          <w:color w:val="000000"/>
          <w:sz w:val="20"/>
          <w:szCs w:val="20"/>
        </w:rPr>
        <w:t xml:space="preserve">Individuals wishing to use Enterprise Architect for HL7 projects can </w:t>
      </w:r>
      <w:r w:rsidR="009C0C83" w:rsidRPr="00887B32">
        <w:rPr>
          <w:rFonts w:ascii="Arial" w:hAnsi="Arial" w:cs="Arial"/>
          <w:color w:val="000000"/>
          <w:sz w:val="20"/>
          <w:szCs w:val="20"/>
        </w:rPr>
        <w:t>download the trial software at</w:t>
      </w:r>
      <w:r w:rsidRPr="00887B32">
        <w:rPr>
          <w:rFonts w:ascii="Arial" w:hAnsi="Arial" w:cs="Arial"/>
          <w:color w:val="000000"/>
          <w:sz w:val="20"/>
          <w:szCs w:val="20"/>
        </w:rPr>
        <w:t xml:space="preserve"> </w:t>
      </w:r>
      <w:hyperlink r:id="rId6" w:history="1">
        <w:r w:rsidR="009C0C83" w:rsidRPr="00977CCD">
          <w:rPr>
            <w:rFonts w:ascii="Arial" w:hAnsi="Arial" w:cs="Arial"/>
            <w:color w:val="00B0F0"/>
            <w:sz w:val="20"/>
            <w:szCs w:val="20"/>
            <w:u w:val="single"/>
          </w:rPr>
          <w:t>http://www.sparxsystems.com.au/products/ea/trial.html</w:t>
        </w:r>
      </w:hyperlink>
      <w:r w:rsidR="00887B32">
        <w:rPr>
          <w:rFonts w:ascii="Arial" w:hAnsi="Arial" w:cs="Arial"/>
          <w:color w:val="000000"/>
          <w:sz w:val="20"/>
          <w:szCs w:val="20"/>
        </w:rPr>
        <w:t xml:space="preserve"> </w:t>
      </w:r>
      <w:r w:rsidR="00F921D3">
        <w:rPr>
          <w:rFonts w:ascii="Arial" w:hAnsi="Arial" w:cs="Arial"/>
          <w:color w:val="000000"/>
          <w:sz w:val="20"/>
          <w:szCs w:val="20"/>
        </w:rPr>
        <w:t xml:space="preserve">. </w:t>
      </w:r>
      <w:r w:rsidR="00977CCD">
        <w:rPr>
          <w:rFonts w:ascii="Arial" w:hAnsi="Arial" w:cs="Arial"/>
          <w:color w:val="000000"/>
          <w:sz w:val="20"/>
          <w:szCs w:val="20"/>
        </w:rPr>
        <w:t xml:space="preserve"> T</w:t>
      </w:r>
      <w:r w:rsidR="009C0C83" w:rsidRPr="00887B32">
        <w:rPr>
          <w:rFonts w:ascii="Arial" w:hAnsi="Arial" w:cs="Arial"/>
          <w:color w:val="000000"/>
          <w:sz w:val="20"/>
          <w:szCs w:val="20"/>
        </w:rPr>
        <w:t xml:space="preserve">o avoid having the </w:t>
      </w:r>
      <w:r w:rsidR="00887B32" w:rsidRPr="00887B32">
        <w:rPr>
          <w:rFonts w:ascii="Arial" w:hAnsi="Arial" w:cs="Arial"/>
          <w:color w:val="000000"/>
          <w:sz w:val="20"/>
          <w:szCs w:val="20"/>
        </w:rPr>
        <w:t>license</w:t>
      </w:r>
      <w:r w:rsidR="009C0C83" w:rsidRPr="00887B32">
        <w:rPr>
          <w:rFonts w:ascii="Arial" w:hAnsi="Arial" w:cs="Arial"/>
          <w:color w:val="000000"/>
          <w:sz w:val="20"/>
          <w:szCs w:val="20"/>
        </w:rPr>
        <w:t xml:space="preserve"> expire after 30 days, the </w:t>
      </w:r>
      <w:r w:rsidR="00C114B9" w:rsidRPr="00887B32">
        <w:rPr>
          <w:rFonts w:ascii="Arial" w:hAnsi="Arial" w:cs="Arial"/>
          <w:color w:val="000000"/>
          <w:sz w:val="20"/>
          <w:szCs w:val="20"/>
        </w:rPr>
        <w:t>individual</w:t>
      </w:r>
      <w:r w:rsidR="00423D1D" w:rsidRPr="00423D1D">
        <w:rPr>
          <w:rFonts w:ascii="Arial" w:hAnsi="Arial" w:cs="Arial"/>
          <w:color w:val="000000"/>
          <w:sz w:val="20"/>
          <w:szCs w:val="20"/>
        </w:rPr>
        <w:t xml:space="preserve"> must be included in a list of HL7 authorized users</w:t>
      </w:r>
      <w:r w:rsidR="00F921D3">
        <w:rPr>
          <w:rFonts w:ascii="Arial" w:hAnsi="Arial" w:cs="Arial"/>
          <w:color w:val="000000"/>
          <w:sz w:val="20"/>
          <w:szCs w:val="20"/>
        </w:rPr>
        <w:t xml:space="preserve"> as follows:</w:t>
      </w:r>
    </w:p>
    <w:p w:rsidR="0033693F" w:rsidRPr="00C546CE" w:rsidRDefault="0012466D" w:rsidP="0033693F">
      <w:pPr>
        <w:rPr>
          <w:rFonts w:ascii="Arial" w:hAnsi="Arial" w:cs="Arial"/>
          <w:b/>
          <w:sz w:val="24"/>
          <w:szCs w:val="24"/>
        </w:rPr>
      </w:pPr>
      <w:r w:rsidRPr="00C546CE">
        <w:rPr>
          <w:rFonts w:ascii="Arial" w:hAnsi="Arial" w:cs="Arial"/>
          <w:b/>
          <w:sz w:val="24"/>
          <w:szCs w:val="24"/>
        </w:rPr>
        <w:t>Key Tracking process</w:t>
      </w:r>
    </w:p>
    <w:p w:rsidR="001167FC" w:rsidRPr="00F921D3" w:rsidRDefault="001167FC" w:rsidP="0012466D">
      <w:pPr>
        <w:pStyle w:val="ListParagraph"/>
        <w:numPr>
          <w:ilvl w:val="0"/>
          <w:numId w:val="1"/>
        </w:numPr>
        <w:rPr>
          <w:rFonts w:ascii="Arial" w:hAnsi="Arial" w:cs="Arial"/>
          <w:sz w:val="20"/>
          <w:szCs w:val="20"/>
        </w:rPr>
      </w:pPr>
      <w:r w:rsidRPr="00F921D3">
        <w:rPr>
          <w:rFonts w:ascii="Arial" w:hAnsi="Arial" w:cs="Arial"/>
          <w:sz w:val="20"/>
          <w:szCs w:val="20"/>
        </w:rPr>
        <w:t xml:space="preserve">A co-chair for a HL7 Work Group that would like to use Enterprise Architect software for a project must forward </w:t>
      </w:r>
      <w:r w:rsidR="0066539A" w:rsidRPr="00F921D3">
        <w:rPr>
          <w:rFonts w:ascii="Arial" w:hAnsi="Arial" w:cs="Arial"/>
          <w:sz w:val="20"/>
          <w:szCs w:val="20"/>
        </w:rPr>
        <w:t xml:space="preserve">to the </w:t>
      </w:r>
      <w:r w:rsidR="00423D1D" w:rsidRPr="00F921D3">
        <w:rPr>
          <w:rFonts w:ascii="Arial" w:hAnsi="Arial" w:cs="Arial"/>
          <w:i/>
          <w:sz w:val="20"/>
          <w:szCs w:val="20"/>
        </w:rPr>
        <w:t>HL7 Tooling Administrator</w:t>
      </w:r>
      <w:r w:rsidR="0066539A" w:rsidRPr="00F921D3">
        <w:rPr>
          <w:rFonts w:ascii="Arial" w:hAnsi="Arial" w:cs="Arial"/>
          <w:sz w:val="20"/>
          <w:szCs w:val="20"/>
        </w:rPr>
        <w:t xml:space="preserve"> </w:t>
      </w:r>
      <w:r w:rsidRPr="00F921D3">
        <w:rPr>
          <w:rFonts w:ascii="Arial" w:hAnsi="Arial" w:cs="Arial"/>
          <w:sz w:val="20"/>
          <w:szCs w:val="20"/>
        </w:rPr>
        <w:t>the name of the project</w:t>
      </w:r>
      <w:r w:rsidR="00F921D3">
        <w:rPr>
          <w:rFonts w:ascii="Arial" w:hAnsi="Arial" w:cs="Arial"/>
          <w:sz w:val="20"/>
          <w:szCs w:val="20"/>
        </w:rPr>
        <w:t xml:space="preserve"> along with</w:t>
      </w:r>
      <w:r w:rsidRPr="00F921D3">
        <w:rPr>
          <w:rFonts w:ascii="Arial" w:hAnsi="Arial" w:cs="Arial"/>
          <w:sz w:val="20"/>
          <w:szCs w:val="20"/>
        </w:rPr>
        <w:t xml:space="preserve"> names and e-mail addresses of the individuals to be issued </w:t>
      </w:r>
      <w:r w:rsidR="00887B32" w:rsidRPr="00F921D3">
        <w:rPr>
          <w:rFonts w:ascii="Arial" w:hAnsi="Arial" w:cs="Arial"/>
          <w:sz w:val="20"/>
          <w:szCs w:val="20"/>
        </w:rPr>
        <w:t>license</w:t>
      </w:r>
      <w:r w:rsidRPr="00F921D3">
        <w:rPr>
          <w:rFonts w:ascii="Arial" w:hAnsi="Arial" w:cs="Arial"/>
          <w:sz w:val="20"/>
          <w:szCs w:val="20"/>
        </w:rPr>
        <w:t xml:space="preserve"> keys. The project must be recorded in Project Insight</w:t>
      </w:r>
      <w:r w:rsidR="00532CEB" w:rsidRPr="00F921D3">
        <w:rPr>
          <w:rFonts w:ascii="Arial" w:hAnsi="Arial" w:cs="Arial"/>
          <w:sz w:val="20"/>
          <w:szCs w:val="20"/>
        </w:rPr>
        <w:t xml:space="preserve"> and the co-chair must also determin</w:t>
      </w:r>
      <w:r w:rsidR="00887B32" w:rsidRPr="00F921D3">
        <w:rPr>
          <w:rFonts w:ascii="Arial" w:hAnsi="Arial" w:cs="Arial"/>
          <w:sz w:val="20"/>
          <w:szCs w:val="20"/>
        </w:rPr>
        <w:t>e that named individuals</w:t>
      </w:r>
      <w:r w:rsidR="00532CEB" w:rsidRPr="00F921D3">
        <w:rPr>
          <w:rFonts w:ascii="Arial" w:hAnsi="Arial" w:cs="Arial"/>
          <w:sz w:val="20"/>
          <w:szCs w:val="20"/>
        </w:rPr>
        <w:t xml:space="preserve"> have the modeling skills to use the Enterprise Architect software.</w:t>
      </w:r>
      <w:r w:rsidRPr="00F921D3">
        <w:rPr>
          <w:rFonts w:ascii="Arial" w:hAnsi="Arial" w:cs="Arial"/>
          <w:sz w:val="20"/>
          <w:szCs w:val="20"/>
        </w:rPr>
        <w:t xml:space="preserve">  </w:t>
      </w:r>
      <w:r w:rsidR="00F921D3">
        <w:rPr>
          <w:rFonts w:ascii="Arial" w:hAnsi="Arial" w:cs="Arial"/>
          <w:sz w:val="20"/>
          <w:szCs w:val="20"/>
        </w:rPr>
        <w:br/>
      </w:r>
    </w:p>
    <w:p w:rsidR="00532CEB" w:rsidRPr="00F921D3" w:rsidRDefault="001167FC" w:rsidP="0012466D">
      <w:pPr>
        <w:pStyle w:val="ListParagraph"/>
        <w:numPr>
          <w:ilvl w:val="0"/>
          <w:numId w:val="1"/>
        </w:numPr>
        <w:rPr>
          <w:rFonts w:ascii="Arial" w:hAnsi="Arial" w:cs="Arial"/>
          <w:sz w:val="20"/>
          <w:szCs w:val="20"/>
        </w:rPr>
      </w:pPr>
      <w:r w:rsidRPr="00F921D3">
        <w:rPr>
          <w:rFonts w:ascii="Arial" w:hAnsi="Arial" w:cs="Arial"/>
          <w:sz w:val="20"/>
          <w:szCs w:val="20"/>
        </w:rPr>
        <w:t xml:space="preserve">The </w:t>
      </w:r>
      <w:r w:rsidR="00423D1D" w:rsidRPr="00F921D3">
        <w:rPr>
          <w:rFonts w:ascii="Arial" w:hAnsi="Arial" w:cs="Arial"/>
          <w:i/>
          <w:sz w:val="20"/>
          <w:szCs w:val="20"/>
        </w:rPr>
        <w:t>HL7 Tooling Administrator</w:t>
      </w:r>
      <w:r w:rsidRPr="00F921D3">
        <w:rPr>
          <w:rFonts w:ascii="Arial" w:hAnsi="Arial" w:cs="Arial"/>
          <w:sz w:val="20"/>
          <w:szCs w:val="20"/>
        </w:rPr>
        <w:t xml:space="preserve"> will forward the names to the Sparx contact</w:t>
      </w:r>
      <w:r w:rsidR="00532CEB" w:rsidRPr="00F921D3">
        <w:rPr>
          <w:rFonts w:ascii="Arial" w:hAnsi="Arial" w:cs="Arial"/>
          <w:sz w:val="20"/>
          <w:szCs w:val="20"/>
        </w:rPr>
        <w:t>.</w:t>
      </w:r>
      <w:r w:rsidR="00F921D3">
        <w:rPr>
          <w:rFonts w:ascii="Arial" w:hAnsi="Arial" w:cs="Arial"/>
          <w:sz w:val="20"/>
          <w:szCs w:val="20"/>
        </w:rPr>
        <w:t xml:space="preserve"> The Sparx contact will issue licenses to the named individuals.</w:t>
      </w:r>
      <w:r w:rsidR="00F921D3">
        <w:rPr>
          <w:rFonts w:ascii="Arial" w:hAnsi="Arial" w:cs="Arial"/>
          <w:sz w:val="20"/>
          <w:szCs w:val="20"/>
        </w:rPr>
        <w:br/>
      </w:r>
    </w:p>
    <w:p w:rsidR="0066539A" w:rsidRPr="00F921D3" w:rsidRDefault="0066539A" w:rsidP="0012466D">
      <w:pPr>
        <w:pStyle w:val="ListParagraph"/>
        <w:numPr>
          <w:ilvl w:val="0"/>
          <w:numId w:val="1"/>
        </w:numPr>
        <w:rPr>
          <w:rFonts w:ascii="Arial" w:hAnsi="Arial" w:cs="Arial"/>
          <w:sz w:val="20"/>
          <w:szCs w:val="20"/>
        </w:rPr>
      </w:pPr>
      <w:r w:rsidRPr="00F921D3">
        <w:rPr>
          <w:rFonts w:ascii="Arial" w:hAnsi="Arial" w:cs="Arial"/>
          <w:sz w:val="20"/>
          <w:szCs w:val="20"/>
        </w:rPr>
        <w:t xml:space="preserve">When an Enterprise Architect software </w:t>
      </w:r>
      <w:r w:rsidR="00887B32" w:rsidRPr="00F921D3">
        <w:rPr>
          <w:rFonts w:ascii="Arial" w:hAnsi="Arial" w:cs="Arial"/>
          <w:sz w:val="20"/>
          <w:szCs w:val="20"/>
        </w:rPr>
        <w:t>license</w:t>
      </w:r>
      <w:r w:rsidRPr="00F921D3">
        <w:rPr>
          <w:rFonts w:ascii="Arial" w:hAnsi="Arial" w:cs="Arial"/>
          <w:sz w:val="20"/>
          <w:szCs w:val="20"/>
        </w:rPr>
        <w:t xml:space="preserve"> is not needed by a project, the individual will be asked to delete the software from their computer</w:t>
      </w:r>
      <w:r w:rsidR="00F921D3" w:rsidRPr="00F921D3">
        <w:rPr>
          <w:rFonts w:ascii="Arial" w:hAnsi="Arial" w:cs="Arial"/>
          <w:sz w:val="20"/>
          <w:szCs w:val="20"/>
        </w:rPr>
        <w:t>.</w:t>
      </w:r>
      <w:r w:rsidRPr="00F921D3">
        <w:rPr>
          <w:rFonts w:ascii="Arial" w:hAnsi="Arial" w:cs="Arial"/>
          <w:sz w:val="20"/>
          <w:szCs w:val="20"/>
        </w:rPr>
        <w:t xml:space="preserve"> </w:t>
      </w:r>
    </w:p>
    <w:sectPr w:rsidR="0066539A" w:rsidRPr="00F921D3" w:rsidSect="008932F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79249B"/>
    <w:multiLevelType w:val="hybridMultilevel"/>
    <w:tmpl w:val="2E4220F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61F075C3"/>
    <w:multiLevelType w:val="hybridMultilevel"/>
    <w:tmpl w:val="3ECEEB8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7F314B0A"/>
    <w:multiLevelType w:val="hybridMultilevel"/>
    <w:tmpl w:val="FC76DF9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693F"/>
    <w:rsid w:val="001167FC"/>
    <w:rsid w:val="0012466D"/>
    <w:rsid w:val="001A1580"/>
    <w:rsid w:val="00247592"/>
    <w:rsid w:val="0033693F"/>
    <w:rsid w:val="00375018"/>
    <w:rsid w:val="00414D06"/>
    <w:rsid w:val="00423D1D"/>
    <w:rsid w:val="00492455"/>
    <w:rsid w:val="00532CEB"/>
    <w:rsid w:val="0066539A"/>
    <w:rsid w:val="007E590A"/>
    <w:rsid w:val="00887B32"/>
    <w:rsid w:val="008932FD"/>
    <w:rsid w:val="00943563"/>
    <w:rsid w:val="00977CCD"/>
    <w:rsid w:val="009C0C83"/>
    <w:rsid w:val="009F0B96"/>
    <w:rsid w:val="00A05FAB"/>
    <w:rsid w:val="00A92285"/>
    <w:rsid w:val="00B53C57"/>
    <w:rsid w:val="00C114B9"/>
    <w:rsid w:val="00C546CE"/>
    <w:rsid w:val="00D0165D"/>
    <w:rsid w:val="00D242FB"/>
    <w:rsid w:val="00DD5470"/>
    <w:rsid w:val="00E80071"/>
    <w:rsid w:val="00EB46A1"/>
    <w:rsid w:val="00EE64E4"/>
    <w:rsid w:val="00F2779E"/>
    <w:rsid w:val="00F671DF"/>
    <w:rsid w:val="00F900AB"/>
    <w:rsid w:val="00F921D3"/>
    <w:rsid w:val="00F956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2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3693F"/>
    <w:pPr>
      <w:autoSpaceDE w:val="0"/>
      <w:autoSpaceDN w:val="0"/>
      <w:adjustRightInd w:val="0"/>
      <w:spacing w:after="0" w:line="240" w:lineRule="auto"/>
    </w:pPr>
    <w:rPr>
      <w:rFonts w:ascii="Arial" w:hAnsi="Arial" w:cs="Arial"/>
      <w:color w:val="000000"/>
      <w:sz w:val="24"/>
      <w:szCs w:val="24"/>
    </w:rPr>
  </w:style>
  <w:style w:type="paragraph" w:styleId="Header">
    <w:name w:val="header"/>
    <w:basedOn w:val="Default"/>
    <w:next w:val="Default"/>
    <w:link w:val="HeaderChar"/>
    <w:uiPriority w:val="99"/>
    <w:rsid w:val="0033693F"/>
    <w:rPr>
      <w:color w:val="auto"/>
    </w:rPr>
  </w:style>
  <w:style w:type="character" w:customStyle="1" w:styleId="HeaderChar">
    <w:name w:val="Header Char"/>
    <w:basedOn w:val="DefaultParagraphFont"/>
    <w:link w:val="Header"/>
    <w:uiPriority w:val="99"/>
    <w:rsid w:val="0033693F"/>
    <w:rPr>
      <w:rFonts w:ascii="Arial" w:hAnsi="Arial" w:cs="Arial"/>
      <w:sz w:val="24"/>
      <w:szCs w:val="24"/>
    </w:rPr>
  </w:style>
  <w:style w:type="character" w:customStyle="1" w:styleId="Arial10pt">
    <w:name w:val="Arial 10 pt"/>
    <w:uiPriority w:val="99"/>
    <w:rsid w:val="0033693F"/>
    <w:rPr>
      <w:b/>
      <w:bCs/>
      <w:color w:val="000000"/>
      <w:sz w:val="22"/>
      <w:szCs w:val="22"/>
    </w:rPr>
  </w:style>
  <w:style w:type="paragraph" w:customStyle="1" w:styleId="heading2">
    <w:name w:val="heading2"/>
    <w:basedOn w:val="Default"/>
    <w:next w:val="Default"/>
    <w:uiPriority w:val="99"/>
    <w:rsid w:val="0033693F"/>
    <w:rPr>
      <w:rFonts w:ascii="Century Gothic" w:hAnsi="Century Gothic" w:cstheme="minorBidi"/>
      <w:color w:val="auto"/>
    </w:rPr>
  </w:style>
  <w:style w:type="character" w:styleId="Hyperlink">
    <w:name w:val="Hyperlink"/>
    <w:basedOn w:val="DefaultParagraphFont"/>
    <w:uiPriority w:val="99"/>
    <w:unhideWhenUsed/>
    <w:rsid w:val="00F671DF"/>
    <w:rPr>
      <w:color w:val="0000FF" w:themeColor="hyperlink"/>
      <w:u w:val="single"/>
    </w:rPr>
  </w:style>
  <w:style w:type="paragraph" w:styleId="ListParagraph">
    <w:name w:val="List Paragraph"/>
    <w:basedOn w:val="Normal"/>
    <w:uiPriority w:val="34"/>
    <w:qFormat/>
    <w:rsid w:val="00F671DF"/>
    <w:pPr>
      <w:ind w:left="720"/>
      <w:contextualSpacing/>
    </w:pPr>
  </w:style>
  <w:style w:type="paragraph" w:styleId="BalloonText">
    <w:name w:val="Balloon Text"/>
    <w:basedOn w:val="Normal"/>
    <w:link w:val="BalloonTextChar"/>
    <w:uiPriority w:val="99"/>
    <w:semiHidden/>
    <w:unhideWhenUsed/>
    <w:rsid w:val="007E59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90A"/>
    <w:rPr>
      <w:rFonts w:ascii="Tahoma" w:hAnsi="Tahoma" w:cs="Tahoma"/>
      <w:sz w:val="16"/>
      <w:szCs w:val="16"/>
    </w:rPr>
  </w:style>
  <w:style w:type="character" w:styleId="CommentReference">
    <w:name w:val="annotation reference"/>
    <w:basedOn w:val="DefaultParagraphFont"/>
    <w:uiPriority w:val="99"/>
    <w:semiHidden/>
    <w:unhideWhenUsed/>
    <w:rsid w:val="007E590A"/>
    <w:rPr>
      <w:sz w:val="16"/>
      <w:szCs w:val="16"/>
    </w:rPr>
  </w:style>
  <w:style w:type="paragraph" w:styleId="CommentText">
    <w:name w:val="annotation text"/>
    <w:basedOn w:val="Normal"/>
    <w:link w:val="CommentTextChar"/>
    <w:uiPriority w:val="99"/>
    <w:semiHidden/>
    <w:unhideWhenUsed/>
    <w:rsid w:val="007E590A"/>
    <w:pPr>
      <w:spacing w:line="240" w:lineRule="auto"/>
    </w:pPr>
    <w:rPr>
      <w:sz w:val="20"/>
      <w:szCs w:val="20"/>
    </w:rPr>
  </w:style>
  <w:style w:type="character" w:customStyle="1" w:styleId="CommentTextChar">
    <w:name w:val="Comment Text Char"/>
    <w:basedOn w:val="DefaultParagraphFont"/>
    <w:link w:val="CommentText"/>
    <w:uiPriority w:val="99"/>
    <w:semiHidden/>
    <w:rsid w:val="007E590A"/>
    <w:rPr>
      <w:sz w:val="20"/>
      <w:szCs w:val="20"/>
    </w:rPr>
  </w:style>
  <w:style w:type="paragraph" w:styleId="CommentSubject">
    <w:name w:val="annotation subject"/>
    <w:basedOn w:val="CommentText"/>
    <w:next w:val="CommentText"/>
    <w:link w:val="CommentSubjectChar"/>
    <w:uiPriority w:val="99"/>
    <w:semiHidden/>
    <w:unhideWhenUsed/>
    <w:rsid w:val="007E590A"/>
    <w:rPr>
      <w:b/>
      <w:bCs/>
    </w:rPr>
  </w:style>
  <w:style w:type="character" w:customStyle="1" w:styleId="CommentSubjectChar">
    <w:name w:val="Comment Subject Char"/>
    <w:basedOn w:val="CommentTextChar"/>
    <w:link w:val="CommentSubject"/>
    <w:uiPriority w:val="99"/>
    <w:semiHidden/>
    <w:rsid w:val="007E590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4798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parxsystems.com.au/products/ea/trial.html" TargetMode="External"/><Relationship Id="rId5" Type="http://schemas.openxmlformats.org/officeDocument/2006/relationships/hyperlink" Target="mailto:sales@sparxsystems.com"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340</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Dave Hamill (HL7)</cp:lastModifiedBy>
  <cp:revision>4</cp:revision>
  <dcterms:created xsi:type="dcterms:W3CDTF">2017-02-07T21:24:00Z</dcterms:created>
  <dcterms:modified xsi:type="dcterms:W3CDTF">2017-02-07T21:40:00Z</dcterms:modified>
</cp:coreProperties>
</file>